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DB" w:rsidRPr="005D7A33" w:rsidRDefault="00883136" w:rsidP="003C7BDB">
      <w:pPr>
        <w:adjustRightInd/>
        <w:snapToGrid/>
        <w:spacing w:after="0" w:line="750" w:lineRule="atLeast"/>
        <w:jc w:val="center"/>
        <w:rPr>
          <w:rFonts w:ascii="宋体" w:eastAsia="宋体" w:hAnsi="宋体" w:cs="宋体"/>
          <w:bCs/>
          <w:sz w:val="24"/>
          <w:szCs w:val="24"/>
        </w:rPr>
      </w:pPr>
      <w:r>
        <w:rPr>
          <w:rFonts w:ascii="宋体" w:eastAsia="宋体" w:hAnsi="宋体" w:cs="宋体" w:hint="eastAsia"/>
          <w:bCs/>
          <w:sz w:val="24"/>
          <w:szCs w:val="24"/>
        </w:rPr>
        <w:t>人体</w:t>
      </w:r>
      <w:r w:rsidR="003C7BDB" w:rsidRPr="005D7A33">
        <w:rPr>
          <w:rFonts w:ascii="宋体" w:eastAsia="宋体" w:hAnsi="宋体" w:cs="宋体" w:hint="eastAsia"/>
          <w:bCs/>
          <w:sz w:val="24"/>
          <w:szCs w:val="24"/>
        </w:rPr>
        <w:t>解剖实验室标本设备招标文件</w:t>
      </w:r>
    </w:p>
    <w:p w:rsidR="003C7BDB" w:rsidRPr="005D7A33" w:rsidRDefault="003C7BDB" w:rsidP="003C7BDB">
      <w:pPr>
        <w:adjustRightInd/>
        <w:snapToGrid/>
        <w:spacing w:after="0" w:line="440" w:lineRule="atLeast"/>
        <w:jc w:val="center"/>
        <w:rPr>
          <w:rFonts w:ascii="宋体" w:eastAsia="宋体" w:hAnsi="宋体" w:cs="宋体"/>
          <w:color w:val="333333"/>
          <w:sz w:val="24"/>
          <w:szCs w:val="24"/>
        </w:rPr>
      </w:pPr>
      <w:r w:rsidRPr="005D7A33">
        <w:rPr>
          <w:rFonts w:ascii="宋体" w:eastAsia="宋体" w:hAnsi="宋体" w:cs="宋体" w:hint="eastAsia"/>
          <w:bCs/>
          <w:color w:val="222222"/>
          <w:sz w:val="24"/>
          <w:szCs w:val="24"/>
        </w:rPr>
        <w:t> 投标邀请书</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1、项目名称：</w:t>
      </w:r>
      <w:r w:rsidR="00883136">
        <w:rPr>
          <w:rFonts w:ascii="宋体" w:eastAsia="宋体" w:hAnsi="宋体" w:cs="宋体" w:hint="eastAsia"/>
          <w:bCs/>
          <w:color w:val="222222"/>
          <w:sz w:val="24"/>
          <w:szCs w:val="24"/>
        </w:rPr>
        <w:t>人体</w:t>
      </w:r>
      <w:r w:rsidRPr="005D7A33">
        <w:rPr>
          <w:rFonts w:ascii="宋体" w:eastAsia="宋体" w:hAnsi="宋体" w:cs="宋体" w:hint="eastAsia"/>
          <w:bCs/>
          <w:color w:val="222222"/>
          <w:sz w:val="24"/>
          <w:szCs w:val="24"/>
        </w:rPr>
        <w:t>解剖实验室教学用标本、设备</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2、购置单位：</w:t>
      </w:r>
      <w:r w:rsidR="004812C7" w:rsidRPr="005D7A33">
        <w:rPr>
          <w:rFonts w:ascii="宋体" w:eastAsia="宋体" w:hAnsi="宋体" w:cs="宋体" w:hint="eastAsia"/>
          <w:bCs/>
          <w:color w:val="222222"/>
          <w:sz w:val="24"/>
          <w:szCs w:val="24"/>
        </w:rPr>
        <w:t>云南大学旅游文化学院</w:t>
      </w:r>
    </w:p>
    <w:p w:rsidR="003C7BDB" w:rsidRPr="005D7A33" w:rsidRDefault="003C7BDB" w:rsidP="003C7BDB">
      <w:pPr>
        <w:adjustRightInd/>
        <w:snapToGrid/>
        <w:spacing w:after="0" w:line="440" w:lineRule="atLeast"/>
        <w:ind w:left="316" w:hanging="316"/>
        <w:rPr>
          <w:rFonts w:ascii="宋体" w:eastAsia="宋体" w:hAnsi="宋体" w:cs="宋体"/>
          <w:color w:val="333333"/>
          <w:sz w:val="24"/>
          <w:szCs w:val="24"/>
        </w:rPr>
      </w:pPr>
      <w:r w:rsidRPr="005D7A33">
        <w:rPr>
          <w:rFonts w:ascii="宋体" w:eastAsia="宋体" w:hAnsi="宋体" w:cs="宋体" w:hint="eastAsia"/>
          <w:bCs/>
          <w:color w:val="222222"/>
          <w:sz w:val="24"/>
          <w:szCs w:val="24"/>
        </w:rPr>
        <w:t>3、购置标书时间、地点：</w:t>
      </w:r>
      <w:r w:rsidRPr="005D7A33">
        <w:rPr>
          <w:rFonts w:ascii="宋体" w:eastAsia="宋体" w:hAnsi="宋体" w:cs="宋体" w:hint="eastAsia"/>
          <w:bCs/>
          <w:color w:val="000000"/>
          <w:sz w:val="24"/>
          <w:szCs w:val="24"/>
        </w:rPr>
        <w:t>201</w:t>
      </w:r>
      <w:r w:rsidR="004812C7" w:rsidRPr="005D7A33">
        <w:rPr>
          <w:rFonts w:ascii="宋体" w:eastAsia="宋体" w:hAnsi="宋体" w:cs="宋体" w:hint="eastAsia"/>
          <w:bCs/>
          <w:color w:val="000000"/>
          <w:sz w:val="24"/>
          <w:szCs w:val="24"/>
        </w:rPr>
        <w:t>7</w:t>
      </w:r>
      <w:r w:rsidRPr="005D7A33">
        <w:rPr>
          <w:rFonts w:ascii="宋体" w:eastAsia="宋体" w:hAnsi="宋体" w:cs="宋体" w:hint="eastAsia"/>
          <w:bCs/>
          <w:color w:val="000000"/>
          <w:sz w:val="24"/>
          <w:szCs w:val="24"/>
        </w:rPr>
        <w:t>年</w:t>
      </w:r>
      <w:r w:rsidR="004812C7" w:rsidRPr="005D7A33">
        <w:rPr>
          <w:rFonts w:ascii="宋体" w:eastAsia="宋体" w:hAnsi="宋体" w:cs="宋体" w:hint="eastAsia"/>
          <w:bCs/>
          <w:color w:val="000000"/>
          <w:sz w:val="24"/>
          <w:szCs w:val="24"/>
        </w:rPr>
        <w:t>5</w:t>
      </w:r>
      <w:r w:rsidRPr="005D7A33">
        <w:rPr>
          <w:rFonts w:ascii="宋体" w:eastAsia="宋体" w:hAnsi="宋体" w:cs="宋体" w:hint="eastAsia"/>
          <w:bCs/>
          <w:color w:val="000000"/>
          <w:sz w:val="24"/>
          <w:szCs w:val="24"/>
        </w:rPr>
        <w:t>月</w:t>
      </w:r>
      <w:r w:rsidR="004812C7" w:rsidRPr="005D7A33">
        <w:rPr>
          <w:rFonts w:ascii="宋体" w:eastAsia="宋体" w:hAnsi="宋体" w:cs="宋体" w:hint="eastAsia"/>
          <w:bCs/>
          <w:color w:val="000000"/>
          <w:sz w:val="24"/>
          <w:szCs w:val="24"/>
        </w:rPr>
        <w:t>28</w:t>
      </w:r>
      <w:r w:rsidRPr="005D7A33">
        <w:rPr>
          <w:rFonts w:ascii="宋体" w:eastAsia="宋体" w:hAnsi="宋体" w:cs="宋体" w:hint="eastAsia"/>
          <w:bCs/>
          <w:color w:val="000000"/>
          <w:sz w:val="24"/>
          <w:szCs w:val="24"/>
        </w:rPr>
        <w:t>日14：30—17:30 ，</w:t>
      </w:r>
      <w:r w:rsidR="004812C7" w:rsidRPr="005D7A33">
        <w:rPr>
          <w:rFonts w:ascii="宋体" w:eastAsia="宋体" w:hAnsi="宋体" w:cs="宋体" w:hint="eastAsia"/>
          <w:bCs/>
          <w:color w:val="000000"/>
          <w:sz w:val="24"/>
          <w:szCs w:val="24"/>
        </w:rPr>
        <w:t>云南大学旅游文化学院行政楼二楼财务资产处</w:t>
      </w:r>
      <w:r w:rsidRPr="005D7A33">
        <w:rPr>
          <w:rFonts w:ascii="宋体" w:eastAsia="宋体" w:hAnsi="宋体" w:cs="宋体" w:hint="eastAsia"/>
          <w:bCs/>
          <w:color w:val="000000"/>
          <w:sz w:val="24"/>
          <w:szCs w:val="24"/>
        </w:rPr>
        <w:t>。</w:t>
      </w:r>
    </w:p>
    <w:p w:rsidR="003C7BDB" w:rsidRPr="005D7A33" w:rsidRDefault="003C7BDB" w:rsidP="003C7BDB">
      <w:pPr>
        <w:adjustRightInd/>
        <w:snapToGrid/>
        <w:spacing w:after="0" w:line="440" w:lineRule="atLeast"/>
        <w:ind w:left="316" w:hanging="316"/>
        <w:rPr>
          <w:rFonts w:ascii="宋体" w:eastAsia="宋体" w:hAnsi="宋体" w:cs="宋体"/>
          <w:color w:val="333333"/>
          <w:sz w:val="24"/>
          <w:szCs w:val="24"/>
        </w:rPr>
      </w:pPr>
      <w:r w:rsidRPr="005D7A33">
        <w:rPr>
          <w:rFonts w:ascii="宋体" w:eastAsia="宋体" w:hAnsi="宋体" w:cs="宋体" w:hint="eastAsia"/>
          <w:bCs/>
          <w:color w:val="000000"/>
          <w:sz w:val="24"/>
          <w:szCs w:val="24"/>
        </w:rPr>
        <w:t>4、</w:t>
      </w:r>
      <w:r w:rsidRPr="005D7A33">
        <w:rPr>
          <w:rFonts w:ascii="宋体" w:eastAsia="宋体" w:hAnsi="宋体" w:cs="宋体" w:hint="eastAsia"/>
          <w:bCs/>
          <w:color w:val="222222"/>
          <w:sz w:val="24"/>
          <w:szCs w:val="24"/>
        </w:rPr>
        <w:t>递交标书时间：2017年</w:t>
      </w:r>
      <w:r w:rsidR="004812C7" w:rsidRPr="005D7A33">
        <w:rPr>
          <w:rFonts w:ascii="宋体" w:eastAsia="宋体" w:hAnsi="宋体" w:cs="宋体" w:hint="eastAsia"/>
          <w:bCs/>
          <w:color w:val="222222"/>
          <w:sz w:val="24"/>
          <w:szCs w:val="24"/>
        </w:rPr>
        <w:t>6</w:t>
      </w:r>
      <w:r w:rsidRPr="005D7A33">
        <w:rPr>
          <w:rFonts w:ascii="宋体" w:eastAsia="宋体" w:hAnsi="宋体" w:cs="宋体" w:hint="eastAsia"/>
          <w:bCs/>
          <w:color w:val="222222"/>
          <w:sz w:val="24"/>
          <w:szCs w:val="24"/>
        </w:rPr>
        <w:t>月4日下午14：00前</w:t>
      </w:r>
    </w:p>
    <w:p w:rsidR="003C7BDB" w:rsidRPr="005D7A33" w:rsidRDefault="003C7BDB" w:rsidP="003C7BDB">
      <w:pPr>
        <w:adjustRightInd/>
        <w:snapToGrid/>
        <w:spacing w:after="0" w:line="440" w:lineRule="atLeast"/>
        <w:ind w:left="316" w:hanging="316"/>
        <w:rPr>
          <w:rFonts w:ascii="宋体" w:eastAsia="宋体" w:hAnsi="宋体" w:cs="宋体"/>
          <w:color w:val="333333"/>
          <w:sz w:val="24"/>
          <w:szCs w:val="24"/>
        </w:rPr>
      </w:pPr>
      <w:r w:rsidRPr="005D7A33">
        <w:rPr>
          <w:rFonts w:ascii="宋体" w:eastAsia="宋体" w:hAnsi="宋体" w:cs="宋体" w:hint="eastAsia"/>
          <w:bCs/>
          <w:color w:val="222222"/>
          <w:sz w:val="24"/>
          <w:szCs w:val="24"/>
        </w:rPr>
        <w:t>5、投标保证金：为保证良好的投标秩序，每一个投标供货商应在递交投标文件的同时向招标方交纳投标保证</w:t>
      </w:r>
      <w:r w:rsidRPr="005D7A33">
        <w:rPr>
          <w:rFonts w:ascii="宋体" w:eastAsia="宋体" w:hAnsi="宋体" w:cs="宋体" w:hint="eastAsia"/>
          <w:bCs/>
          <w:color w:val="000000"/>
          <w:sz w:val="24"/>
          <w:szCs w:val="24"/>
        </w:rPr>
        <w:t>现金壹</w:t>
      </w:r>
      <w:r w:rsidR="00860C3A" w:rsidRPr="005D7A33">
        <w:rPr>
          <w:rFonts w:ascii="宋体" w:eastAsia="宋体" w:hAnsi="宋体" w:cs="宋体" w:hint="eastAsia"/>
          <w:bCs/>
          <w:color w:val="000000"/>
          <w:sz w:val="24"/>
          <w:szCs w:val="24"/>
        </w:rPr>
        <w:t>仟</w:t>
      </w:r>
      <w:r w:rsidRPr="005D7A33">
        <w:rPr>
          <w:rFonts w:ascii="宋体" w:eastAsia="宋体" w:hAnsi="宋体" w:cs="宋体" w:hint="eastAsia"/>
          <w:bCs/>
          <w:color w:val="000000"/>
          <w:sz w:val="24"/>
          <w:szCs w:val="24"/>
        </w:rPr>
        <w:t>元整（人民币</w:t>
      </w:r>
      <w:r w:rsidR="00860C3A" w:rsidRPr="005D7A33">
        <w:rPr>
          <w:rFonts w:ascii="宋体" w:eastAsia="宋体" w:hAnsi="宋体" w:cs="宋体" w:hint="eastAsia"/>
          <w:bCs/>
          <w:color w:val="000000"/>
          <w:sz w:val="24"/>
          <w:szCs w:val="24"/>
        </w:rPr>
        <w:t> 10,00</w:t>
      </w:r>
      <w:r w:rsidRPr="005D7A33">
        <w:rPr>
          <w:rFonts w:ascii="宋体" w:eastAsia="宋体" w:hAnsi="宋体" w:cs="宋体" w:hint="eastAsia"/>
          <w:bCs/>
          <w:color w:val="000000"/>
          <w:sz w:val="24"/>
          <w:szCs w:val="24"/>
        </w:rPr>
        <w:t>.00元）。</w:t>
      </w:r>
    </w:p>
    <w:p w:rsidR="003C7BDB" w:rsidRPr="005D7A33" w:rsidRDefault="003C7BDB" w:rsidP="003C7BDB">
      <w:pPr>
        <w:adjustRightInd/>
        <w:snapToGrid/>
        <w:spacing w:after="0" w:line="440" w:lineRule="atLeast"/>
        <w:ind w:left="316" w:hanging="316"/>
        <w:rPr>
          <w:rFonts w:ascii="宋体" w:eastAsia="宋体" w:hAnsi="宋体" w:cs="宋体"/>
          <w:color w:val="333333"/>
          <w:sz w:val="24"/>
          <w:szCs w:val="24"/>
        </w:rPr>
      </w:pPr>
      <w:r w:rsidRPr="005D7A33">
        <w:rPr>
          <w:rFonts w:ascii="宋体" w:eastAsia="宋体" w:hAnsi="宋体" w:cs="宋体" w:hint="eastAsia"/>
          <w:bCs/>
          <w:color w:val="222222"/>
          <w:sz w:val="24"/>
          <w:szCs w:val="24"/>
        </w:rPr>
        <w:t>6、开标地点：</w:t>
      </w:r>
      <w:r w:rsidR="00860C3A" w:rsidRPr="005D7A33">
        <w:rPr>
          <w:rFonts w:ascii="宋体" w:eastAsia="宋体" w:hAnsi="宋体" w:cs="宋体" w:hint="eastAsia"/>
          <w:bCs/>
          <w:color w:val="222222"/>
          <w:sz w:val="24"/>
          <w:szCs w:val="24"/>
        </w:rPr>
        <w:t>云南大学旅游文化学院行政楼三楼会议</w:t>
      </w:r>
      <w:r w:rsidRPr="005D7A33">
        <w:rPr>
          <w:rFonts w:ascii="宋体" w:eastAsia="宋体" w:hAnsi="宋体" w:cs="宋体" w:hint="eastAsia"/>
          <w:bCs/>
          <w:color w:val="222222"/>
          <w:sz w:val="24"/>
          <w:szCs w:val="24"/>
        </w:rPr>
        <w:t>室</w:t>
      </w:r>
    </w:p>
    <w:p w:rsidR="003C7BDB" w:rsidRPr="005D7A33" w:rsidRDefault="003C7BDB" w:rsidP="003C7BDB">
      <w:pPr>
        <w:adjustRightInd/>
        <w:snapToGrid/>
        <w:spacing w:after="0" w:line="440" w:lineRule="atLeast"/>
        <w:ind w:left="316" w:hanging="316"/>
        <w:rPr>
          <w:rFonts w:ascii="宋体" w:eastAsia="宋体" w:hAnsi="宋体" w:cs="宋体"/>
          <w:color w:val="333333"/>
          <w:sz w:val="24"/>
          <w:szCs w:val="24"/>
        </w:rPr>
      </w:pPr>
      <w:r w:rsidRPr="005D7A33">
        <w:rPr>
          <w:rFonts w:ascii="宋体" w:eastAsia="宋体" w:hAnsi="宋体" w:cs="宋体" w:hint="eastAsia"/>
          <w:bCs/>
          <w:color w:val="222222"/>
          <w:sz w:val="24"/>
          <w:szCs w:val="24"/>
        </w:rPr>
        <w:t>7、开标时间：2017年</w:t>
      </w:r>
      <w:r w:rsidR="004812C7" w:rsidRPr="005D7A33">
        <w:rPr>
          <w:rFonts w:ascii="宋体" w:eastAsia="宋体" w:hAnsi="宋体" w:cs="宋体" w:hint="eastAsia"/>
          <w:bCs/>
          <w:color w:val="222222"/>
          <w:sz w:val="24"/>
          <w:szCs w:val="24"/>
        </w:rPr>
        <w:t>6</w:t>
      </w:r>
      <w:r w:rsidRPr="005D7A33">
        <w:rPr>
          <w:rFonts w:ascii="宋体" w:eastAsia="宋体" w:hAnsi="宋体" w:cs="宋体" w:hint="eastAsia"/>
          <w:bCs/>
          <w:color w:val="222222"/>
          <w:sz w:val="24"/>
          <w:szCs w:val="24"/>
        </w:rPr>
        <w:t>月</w:t>
      </w:r>
      <w:r w:rsidR="004812C7" w:rsidRPr="005D7A33">
        <w:rPr>
          <w:rFonts w:ascii="宋体" w:eastAsia="宋体" w:hAnsi="宋体" w:cs="宋体" w:hint="eastAsia"/>
          <w:bCs/>
          <w:color w:val="222222"/>
          <w:sz w:val="24"/>
          <w:szCs w:val="24"/>
        </w:rPr>
        <w:t>1</w:t>
      </w:r>
      <w:r w:rsidRPr="005D7A33">
        <w:rPr>
          <w:rFonts w:ascii="宋体" w:eastAsia="宋体" w:hAnsi="宋体" w:cs="宋体" w:hint="eastAsia"/>
          <w:bCs/>
          <w:color w:val="222222"/>
          <w:sz w:val="24"/>
          <w:szCs w:val="24"/>
        </w:rPr>
        <w:t>4日下午14：30</w:t>
      </w:r>
    </w:p>
    <w:p w:rsidR="003C7BDB" w:rsidRPr="005D7A33" w:rsidRDefault="003C7BDB" w:rsidP="003C7BDB">
      <w:pPr>
        <w:adjustRightInd/>
        <w:snapToGrid/>
        <w:spacing w:after="0" w:line="440" w:lineRule="atLeast"/>
        <w:ind w:firstLine="211"/>
        <w:rPr>
          <w:rFonts w:ascii="宋体" w:eastAsia="宋体" w:hAnsi="宋体" w:cs="宋体"/>
          <w:color w:val="333333"/>
          <w:sz w:val="24"/>
          <w:szCs w:val="24"/>
        </w:rPr>
      </w:pPr>
      <w:r w:rsidRPr="005D7A33">
        <w:rPr>
          <w:rFonts w:ascii="宋体" w:eastAsia="宋体" w:hAnsi="宋体" w:cs="宋体" w:hint="eastAsia"/>
          <w:bCs/>
          <w:color w:val="222222"/>
          <w:sz w:val="24"/>
          <w:szCs w:val="24"/>
        </w:rPr>
        <w:t>技术联系人：</w:t>
      </w:r>
      <w:r w:rsidRPr="005D7A33">
        <w:rPr>
          <w:rFonts w:ascii="宋体" w:eastAsia="宋体" w:hAnsi="宋体" w:cs="宋体" w:hint="eastAsia"/>
          <w:bCs/>
          <w:color w:val="222222"/>
          <w:sz w:val="24"/>
          <w:szCs w:val="24"/>
          <w:u w:val="single"/>
        </w:rPr>
        <w:t>     </w:t>
      </w:r>
      <w:r w:rsidR="004812C7" w:rsidRPr="005D7A33">
        <w:rPr>
          <w:rFonts w:ascii="宋体" w:eastAsia="宋体" w:hAnsi="宋体" w:cs="宋体" w:hint="eastAsia"/>
          <w:bCs/>
          <w:color w:val="222222"/>
          <w:sz w:val="24"/>
          <w:szCs w:val="24"/>
          <w:u w:val="single"/>
        </w:rPr>
        <w:t>徐老师</w:t>
      </w:r>
      <w:r w:rsidRPr="005D7A33">
        <w:rPr>
          <w:rFonts w:ascii="宋体" w:eastAsia="宋体" w:hAnsi="宋体" w:cs="宋体" w:hint="eastAsia"/>
          <w:bCs/>
          <w:color w:val="222222"/>
          <w:sz w:val="24"/>
          <w:szCs w:val="24"/>
          <w:u w:val="single"/>
        </w:rPr>
        <w:t>    </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联系电话：</w:t>
      </w:r>
      <w:r w:rsidRPr="005D7A33">
        <w:rPr>
          <w:rFonts w:ascii="宋体" w:eastAsia="宋体" w:hAnsi="宋体" w:cs="宋体" w:hint="eastAsia"/>
          <w:bCs/>
          <w:color w:val="222222"/>
          <w:sz w:val="24"/>
          <w:szCs w:val="24"/>
          <w:u w:val="single"/>
        </w:rPr>
        <w:t>  </w:t>
      </w:r>
      <w:r w:rsidR="004812C7" w:rsidRPr="005D7A33">
        <w:rPr>
          <w:rFonts w:ascii="宋体" w:eastAsia="宋体" w:hAnsi="宋体" w:cs="宋体" w:hint="eastAsia"/>
          <w:bCs/>
          <w:color w:val="222222"/>
          <w:sz w:val="24"/>
          <w:szCs w:val="24"/>
          <w:u w:val="single"/>
        </w:rPr>
        <w:t>0888-5135619</w:t>
      </w:r>
      <w:r w:rsidRPr="005D7A33">
        <w:rPr>
          <w:rFonts w:ascii="宋体" w:eastAsia="宋体" w:hAnsi="宋体" w:cs="宋体" w:hint="eastAsia"/>
          <w:bCs/>
          <w:color w:val="222222"/>
          <w:sz w:val="24"/>
          <w:szCs w:val="24"/>
          <w:u w:val="single"/>
        </w:rPr>
        <w:t>  </w:t>
      </w:r>
    </w:p>
    <w:p w:rsidR="003C7BDB" w:rsidRPr="005D7A33" w:rsidRDefault="003C7BDB" w:rsidP="003C7BDB">
      <w:pPr>
        <w:adjustRightInd/>
        <w:snapToGrid/>
        <w:spacing w:after="0" w:line="440" w:lineRule="atLeast"/>
        <w:jc w:val="center"/>
        <w:rPr>
          <w:rFonts w:ascii="宋体" w:eastAsia="宋体" w:hAnsi="宋体" w:cs="宋体"/>
          <w:color w:val="333333"/>
          <w:sz w:val="24"/>
          <w:szCs w:val="24"/>
        </w:rPr>
      </w:pPr>
      <w:r w:rsidRPr="005D7A33">
        <w:rPr>
          <w:rFonts w:ascii="宋体" w:eastAsia="宋体" w:hAnsi="宋体" w:cs="宋体" w:hint="eastAsia"/>
          <w:bCs/>
          <w:color w:val="222222"/>
          <w:sz w:val="24"/>
          <w:szCs w:val="24"/>
        </w:rPr>
        <w:t>  </w:t>
      </w:r>
    </w:p>
    <w:p w:rsidR="003C7BDB" w:rsidRPr="005D7A33" w:rsidRDefault="004812C7" w:rsidP="003C7BDB">
      <w:pPr>
        <w:adjustRightInd/>
        <w:snapToGrid/>
        <w:spacing w:after="0" w:line="440" w:lineRule="atLeast"/>
        <w:jc w:val="center"/>
        <w:rPr>
          <w:rFonts w:ascii="宋体" w:eastAsia="宋体" w:hAnsi="宋体" w:cs="宋体"/>
          <w:color w:val="333333"/>
          <w:sz w:val="24"/>
          <w:szCs w:val="24"/>
        </w:rPr>
      </w:pPr>
      <w:r w:rsidRPr="005D7A33">
        <w:rPr>
          <w:rFonts w:ascii="宋体" w:eastAsia="宋体" w:hAnsi="宋体" w:cs="宋体" w:hint="eastAsia"/>
          <w:bCs/>
          <w:color w:val="222222"/>
          <w:sz w:val="24"/>
          <w:szCs w:val="24"/>
        </w:rPr>
        <w:t>云南大学旅游文化学院</w:t>
      </w:r>
      <w:r w:rsidR="003C7BDB" w:rsidRPr="005D7A33">
        <w:rPr>
          <w:rFonts w:ascii="宋体" w:eastAsia="宋体" w:hAnsi="宋体" w:cs="宋体" w:hint="eastAsia"/>
          <w:bCs/>
          <w:color w:val="222222"/>
          <w:sz w:val="24"/>
          <w:szCs w:val="24"/>
        </w:rPr>
        <w:t>购置仪器设备投标须知</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w:t>
      </w:r>
    </w:p>
    <w:p w:rsidR="003C7BDB" w:rsidRPr="005D7A33" w:rsidRDefault="003C7BDB" w:rsidP="003C7BDB">
      <w:pPr>
        <w:adjustRightInd/>
        <w:snapToGrid/>
        <w:spacing w:after="0" w:line="440" w:lineRule="atLeast"/>
        <w:ind w:left="1280" w:hanging="720"/>
        <w:rPr>
          <w:rFonts w:ascii="宋体" w:eastAsia="宋体" w:hAnsi="宋体" w:cs="宋体"/>
          <w:color w:val="333333"/>
          <w:sz w:val="24"/>
          <w:szCs w:val="24"/>
        </w:rPr>
      </w:pPr>
      <w:r w:rsidRPr="005D7A33">
        <w:rPr>
          <w:rFonts w:ascii="宋体" w:eastAsia="宋体" w:hAnsi="宋体" w:cs="宋体" w:hint="eastAsia"/>
          <w:bCs/>
          <w:color w:val="222222"/>
          <w:sz w:val="24"/>
          <w:szCs w:val="24"/>
        </w:rPr>
        <w:t>一、投标注意事项：</w:t>
      </w:r>
    </w:p>
    <w:p w:rsidR="003C7BDB" w:rsidRPr="005D7A33" w:rsidRDefault="003C7BDB" w:rsidP="00A60346">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（一）投标供货商应仔细阅读《招标须知》的全部内容并按《招标须知》的要求提供真实、合法的投标文件，并对其承担全部责任；</w:t>
      </w:r>
    </w:p>
    <w:p w:rsidR="003C7BDB" w:rsidRPr="005D7A33" w:rsidRDefault="003C7BDB" w:rsidP="00A60346">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（二）投标文件以及一切有关的文件和资料均以中文书写，电脑打印或印制；</w:t>
      </w:r>
    </w:p>
    <w:p w:rsidR="003C7BDB" w:rsidRPr="005D7A33" w:rsidRDefault="003C7BDB" w:rsidP="003C7BDB">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（三）投标文件应装订成册一式四份，装袋后做好密封标记；</w:t>
      </w:r>
    </w:p>
    <w:p w:rsidR="003C7BDB" w:rsidRPr="005D7A33" w:rsidRDefault="003C7BDB" w:rsidP="003C7BDB">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（四）投标文件一律采用人民币报价，运保费由供货商承但；</w:t>
      </w:r>
    </w:p>
    <w:p w:rsidR="003C7BDB" w:rsidRPr="005D7A33" w:rsidRDefault="003C7BDB" w:rsidP="00A60346">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（五）投标文件应由投标供货商法定代表人或法定代表人正式授权的委托代理人签署。</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（六）本次投标分为两个包，各厂家根据自己的情况，选择其中的一个或两个进行投标。</w:t>
      </w:r>
    </w:p>
    <w:p w:rsidR="003C7BDB" w:rsidRPr="005D7A33" w:rsidRDefault="003C7BDB" w:rsidP="003C7BDB">
      <w:pPr>
        <w:adjustRightInd/>
        <w:snapToGrid/>
        <w:spacing w:after="0" w:line="440" w:lineRule="atLeast"/>
        <w:ind w:left="1280" w:hanging="720"/>
        <w:rPr>
          <w:rFonts w:ascii="宋体" w:eastAsia="宋体" w:hAnsi="宋体" w:cs="宋体"/>
          <w:color w:val="333333"/>
          <w:sz w:val="24"/>
          <w:szCs w:val="24"/>
        </w:rPr>
      </w:pPr>
      <w:r w:rsidRPr="005D7A33">
        <w:rPr>
          <w:rFonts w:ascii="宋体" w:eastAsia="宋体" w:hAnsi="宋体" w:cs="宋体" w:hint="eastAsia"/>
          <w:bCs/>
          <w:color w:val="222222"/>
          <w:sz w:val="24"/>
          <w:szCs w:val="24"/>
        </w:rPr>
        <w:t>二、投标文件构成：</w:t>
      </w:r>
    </w:p>
    <w:p w:rsidR="003C7BDB" w:rsidRPr="005D7A33" w:rsidRDefault="003C7BDB" w:rsidP="003C7BDB">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（一）投标书；</w:t>
      </w:r>
    </w:p>
    <w:p w:rsidR="003C7BDB" w:rsidRPr="005D7A33" w:rsidRDefault="003C7BDB" w:rsidP="00A60346">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（二）法定代表人必须携身份证到场；如果法定代表人未到场，委托代理人必须携法定代表人亲笔签署的授权委托书、委托人身份证原件及法定代表人身份证复印件到场；</w:t>
      </w:r>
    </w:p>
    <w:p w:rsidR="003C7BDB" w:rsidRPr="005D7A33" w:rsidRDefault="003C7BDB" w:rsidP="003C7BDB">
      <w:pPr>
        <w:adjustRightInd/>
        <w:snapToGrid/>
        <w:spacing w:after="0" w:line="440" w:lineRule="atLeast"/>
        <w:ind w:left="127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（三）投标文件及资料目录；</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（四）设备型号、生产厂家及报价；</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（五）技术支持、售后服务承诺书；</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（六）供货商介绍；</w:t>
      </w:r>
    </w:p>
    <w:p w:rsidR="003C7BDB" w:rsidRPr="005D7A33" w:rsidRDefault="003C7BDB" w:rsidP="003C7BDB">
      <w:pPr>
        <w:adjustRightInd/>
        <w:snapToGrid/>
        <w:spacing w:after="0" w:line="440" w:lineRule="atLeast"/>
        <w:ind w:left="901" w:hanging="542"/>
        <w:rPr>
          <w:rFonts w:ascii="宋体" w:eastAsia="宋体" w:hAnsi="宋体" w:cs="宋体"/>
          <w:color w:val="333333"/>
          <w:sz w:val="24"/>
          <w:szCs w:val="24"/>
        </w:rPr>
      </w:pPr>
      <w:r w:rsidRPr="005D7A33">
        <w:rPr>
          <w:rFonts w:ascii="宋体" w:eastAsia="宋体" w:hAnsi="宋体" w:cs="宋体" w:hint="eastAsia"/>
          <w:bCs/>
          <w:color w:val="222222"/>
          <w:sz w:val="24"/>
          <w:szCs w:val="24"/>
        </w:rPr>
        <w:lastRenderedPageBreak/>
        <w:t>（七）营业执照、资质证和法定代表人，委托代理人身份证复印件。</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注：第（七）项复印件请加盖公章。</w:t>
      </w:r>
    </w:p>
    <w:p w:rsidR="003C7BDB" w:rsidRPr="005D7A33" w:rsidRDefault="003C7BDB" w:rsidP="003C7BDB">
      <w:pPr>
        <w:adjustRightInd/>
        <w:snapToGrid/>
        <w:spacing w:after="0" w:line="440" w:lineRule="atLeast"/>
        <w:ind w:left="1280" w:hanging="720"/>
        <w:rPr>
          <w:rFonts w:ascii="宋体" w:eastAsia="宋体" w:hAnsi="宋体" w:cs="宋体"/>
          <w:color w:val="333333"/>
          <w:sz w:val="24"/>
          <w:szCs w:val="24"/>
        </w:rPr>
      </w:pPr>
      <w:r w:rsidRPr="005D7A33">
        <w:rPr>
          <w:rFonts w:ascii="宋体" w:eastAsia="宋体" w:hAnsi="宋体" w:cs="宋体" w:hint="eastAsia"/>
          <w:bCs/>
          <w:color w:val="222222"/>
          <w:sz w:val="24"/>
          <w:szCs w:val="24"/>
        </w:rPr>
        <w:t>三、投标保证金：</w:t>
      </w:r>
    </w:p>
    <w:p w:rsidR="003C7BDB" w:rsidRPr="005D7A33" w:rsidRDefault="003C7BDB" w:rsidP="00A60346">
      <w:pPr>
        <w:adjustRightInd/>
        <w:snapToGrid/>
        <w:spacing w:after="0" w:line="440" w:lineRule="atLeast"/>
        <w:ind w:left="121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（一）为保证良好的投标秩序，每一个投标供货商应在递交投标文件的同时向招标方交纳投标保证金10000.00元整（人民币壹万元整）；</w:t>
      </w:r>
    </w:p>
    <w:p w:rsidR="003C7BDB" w:rsidRPr="005D7A33" w:rsidRDefault="003C7BDB" w:rsidP="003C7BDB">
      <w:pPr>
        <w:adjustRightInd/>
        <w:snapToGrid/>
        <w:spacing w:after="0" w:line="440" w:lineRule="atLeast"/>
        <w:ind w:left="121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（二）投标保证金以现金的形式提交；</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（三）落标供货商的投标保证金在落标后当日内无息退还；</w:t>
      </w:r>
    </w:p>
    <w:p w:rsidR="003C7BDB" w:rsidRPr="005D7A33" w:rsidRDefault="003C7BDB" w:rsidP="003C7BDB">
      <w:pPr>
        <w:adjustRightInd/>
        <w:snapToGrid/>
        <w:spacing w:after="0" w:line="440" w:lineRule="atLeast"/>
        <w:ind w:left="420"/>
        <w:rPr>
          <w:rFonts w:ascii="宋体" w:eastAsia="宋体" w:hAnsi="宋体" w:cs="宋体"/>
          <w:color w:val="333333"/>
          <w:sz w:val="24"/>
          <w:szCs w:val="24"/>
        </w:rPr>
      </w:pPr>
      <w:r w:rsidRPr="005D7A33">
        <w:rPr>
          <w:rFonts w:ascii="宋体" w:eastAsia="宋体" w:hAnsi="宋体" w:cs="宋体" w:hint="eastAsia"/>
          <w:bCs/>
          <w:color w:val="222222"/>
          <w:sz w:val="24"/>
          <w:szCs w:val="24"/>
        </w:rPr>
        <w:t>（四）但对下列情况之一投标供货商，其投标保证金不予退还；</w:t>
      </w:r>
    </w:p>
    <w:p w:rsidR="003C7BDB" w:rsidRPr="005D7A33" w:rsidRDefault="003C7BDB" w:rsidP="005D7A33">
      <w:pPr>
        <w:adjustRightInd/>
        <w:snapToGrid/>
        <w:spacing w:after="0" w:line="440" w:lineRule="atLeast"/>
        <w:ind w:left="420" w:firstLineChars="150" w:firstLine="360"/>
        <w:rPr>
          <w:rFonts w:ascii="宋体" w:eastAsia="宋体" w:hAnsi="宋体" w:cs="宋体"/>
          <w:color w:val="333333"/>
          <w:sz w:val="24"/>
          <w:szCs w:val="24"/>
        </w:rPr>
      </w:pPr>
      <w:r w:rsidRPr="005D7A33">
        <w:rPr>
          <w:rFonts w:ascii="宋体" w:eastAsia="宋体" w:hAnsi="宋体" w:cs="宋体" w:hint="eastAsia"/>
          <w:bCs/>
          <w:color w:val="222222"/>
          <w:sz w:val="24"/>
          <w:szCs w:val="24"/>
        </w:rPr>
        <w:t>1、有哄抬或恶意降低报价行为的投标供货商；</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2、有贿赂招标组、专家组人员行为的投标供货商；</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3、提交投标文件后，自动放弃投标的投标供货商；</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4、在招标工作结束前，要求撤回投标文件的投标供货商；</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5、中标后不愿签订合同的投标供货商。</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四、下列情况之一的投标为无效投标；</w:t>
      </w:r>
    </w:p>
    <w:p w:rsidR="003C7BDB" w:rsidRPr="005D7A33" w:rsidRDefault="003C7BDB" w:rsidP="003C7BDB">
      <w:pPr>
        <w:adjustRightInd/>
        <w:snapToGrid/>
        <w:spacing w:after="0" w:line="440" w:lineRule="atLeast"/>
        <w:ind w:left="1415" w:hanging="855"/>
        <w:rPr>
          <w:rFonts w:ascii="宋体" w:eastAsia="宋体" w:hAnsi="宋体" w:cs="宋体"/>
          <w:color w:val="333333"/>
          <w:sz w:val="24"/>
          <w:szCs w:val="24"/>
        </w:rPr>
      </w:pPr>
      <w:r w:rsidRPr="005D7A33">
        <w:rPr>
          <w:rFonts w:ascii="宋体" w:eastAsia="宋体" w:hAnsi="宋体" w:cs="宋体" w:hint="eastAsia"/>
          <w:bCs/>
          <w:color w:val="222222"/>
          <w:sz w:val="24"/>
          <w:szCs w:val="24"/>
        </w:rPr>
        <w:t>（一）不按《招标须知》要求编制、签署和密封的投标文件；</w:t>
      </w:r>
    </w:p>
    <w:p w:rsidR="003C7BDB" w:rsidRPr="005D7A33" w:rsidRDefault="003C7BDB" w:rsidP="003C7BDB">
      <w:pPr>
        <w:adjustRightInd/>
        <w:snapToGrid/>
        <w:spacing w:after="0" w:line="440" w:lineRule="atLeast"/>
        <w:ind w:left="283" w:firstLine="211"/>
        <w:rPr>
          <w:rFonts w:ascii="宋体" w:eastAsia="宋体" w:hAnsi="宋体" w:cs="宋体"/>
          <w:color w:val="333333"/>
          <w:sz w:val="24"/>
          <w:szCs w:val="24"/>
        </w:rPr>
      </w:pPr>
      <w:r w:rsidRPr="005D7A33">
        <w:rPr>
          <w:rFonts w:ascii="宋体" w:eastAsia="宋体" w:hAnsi="宋体" w:cs="宋体" w:hint="eastAsia"/>
          <w:bCs/>
          <w:color w:val="222222"/>
          <w:sz w:val="24"/>
          <w:szCs w:val="24"/>
        </w:rPr>
        <w:t>（二）未按《招标须知》规定的时间和地点提交的投标文件；</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（三）开标后，投标文件不齐全的投标供货商；</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（四）有哄抬或恶意降低报价行为的投标供货商；</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（五）有贿赂招标组、专家组人员行为的投标供货商；</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（六）未按规定交纳保证金的投标供货商。</w:t>
      </w:r>
    </w:p>
    <w:p w:rsidR="003C7BDB" w:rsidRPr="005D7A33" w:rsidRDefault="003C7BDB" w:rsidP="003C7BDB">
      <w:pPr>
        <w:adjustRightInd/>
        <w:snapToGrid/>
        <w:spacing w:after="0" w:line="440" w:lineRule="atLeast"/>
        <w:ind w:left="560"/>
        <w:rPr>
          <w:rFonts w:ascii="宋体" w:eastAsia="宋体" w:hAnsi="宋体" w:cs="宋体"/>
          <w:color w:val="333333"/>
          <w:sz w:val="24"/>
          <w:szCs w:val="24"/>
        </w:rPr>
      </w:pPr>
      <w:r w:rsidRPr="005D7A33">
        <w:rPr>
          <w:rFonts w:ascii="宋体" w:eastAsia="宋体" w:hAnsi="宋体" w:cs="宋体" w:hint="eastAsia"/>
          <w:bCs/>
          <w:color w:val="222222"/>
          <w:sz w:val="24"/>
          <w:szCs w:val="24"/>
        </w:rPr>
        <w:t>五、开标、议标和定标：</w:t>
      </w:r>
    </w:p>
    <w:p w:rsidR="003C7BDB" w:rsidRPr="005D7A33" w:rsidRDefault="003C7BDB" w:rsidP="003C7BDB">
      <w:pPr>
        <w:adjustRightInd/>
        <w:snapToGrid/>
        <w:spacing w:after="0" w:line="440" w:lineRule="atLeast"/>
        <w:ind w:left="141" w:firstLine="316"/>
        <w:rPr>
          <w:rFonts w:ascii="宋体" w:eastAsia="宋体" w:hAnsi="宋体" w:cs="宋体"/>
          <w:color w:val="333333"/>
          <w:sz w:val="24"/>
          <w:szCs w:val="24"/>
        </w:rPr>
      </w:pPr>
      <w:r w:rsidRPr="005D7A33">
        <w:rPr>
          <w:rFonts w:ascii="宋体" w:eastAsia="宋体" w:hAnsi="宋体" w:cs="宋体" w:hint="eastAsia"/>
          <w:bCs/>
          <w:color w:val="222222"/>
          <w:sz w:val="24"/>
          <w:szCs w:val="24"/>
        </w:rPr>
        <w:t>1、开标：在监督机构的监督下，由招标组负责开标。开标时首</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先检查投标文件的密封标记及投标方营业执照、资质证，法定代表人身份证原件，法定代表人未到场，须出示委托证明及被委托人身份证原件。确认无误后开启；然后检查投标文件的格式和数量是否符合《招标书》的要求，如符合《招标书》要求的投标文件交专家组评议；</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2、议标：专家组按照公平、公正、择优的原则，对各投标供货</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商的基本情况、业务能力及本次投标的方案、设备报价、技术支持、承诺等进行综合评议、取前三位投标供货商，对各公司及投标文件作进一步的阐述和答辩，提出评议意见；</w:t>
      </w:r>
    </w:p>
    <w:p w:rsidR="003C7BDB" w:rsidRPr="005D7A33" w:rsidRDefault="003C7BDB" w:rsidP="003C7BDB">
      <w:pPr>
        <w:adjustRightInd/>
        <w:snapToGrid/>
        <w:spacing w:after="0" w:line="440" w:lineRule="atLeast"/>
        <w:ind w:left="560"/>
        <w:rPr>
          <w:rFonts w:ascii="宋体" w:eastAsia="宋体" w:hAnsi="宋体" w:cs="宋体"/>
          <w:color w:val="333333"/>
          <w:sz w:val="24"/>
          <w:szCs w:val="24"/>
        </w:rPr>
      </w:pPr>
      <w:r w:rsidRPr="005D7A33">
        <w:rPr>
          <w:rFonts w:ascii="宋体" w:eastAsia="宋体" w:hAnsi="宋体" w:cs="宋体" w:hint="eastAsia"/>
          <w:bCs/>
          <w:color w:val="222222"/>
          <w:sz w:val="24"/>
          <w:szCs w:val="24"/>
        </w:rPr>
        <w:t>3、定标：在监督机构的监察督下，招标组根据专家组的评议意</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见及投标供货商的基本情况、信誉、设备报价、技术支持、服务承诺等确定中标供货商；中标供货商可能是一家或两家。</w:t>
      </w:r>
    </w:p>
    <w:p w:rsidR="003C7BDB" w:rsidRPr="005D7A33" w:rsidRDefault="003C7BDB" w:rsidP="00A60346">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lastRenderedPageBreak/>
        <w:t>4、定标后，由招标组当场宣布中标供货商；但不予解释中标原因。</w:t>
      </w:r>
    </w:p>
    <w:p w:rsidR="003C7BDB" w:rsidRPr="005D7A33" w:rsidRDefault="003C7BDB" w:rsidP="003C7BDB">
      <w:pPr>
        <w:adjustRightInd/>
        <w:snapToGrid/>
        <w:spacing w:after="0" w:line="440" w:lineRule="atLeast"/>
        <w:ind w:left="1280" w:hanging="720"/>
        <w:rPr>
          <w:rFonts w:ascii="宋体" w:eastAsia="宋体" w:hAnsi="宋体" w:cs="宋体"/>
          <w:color w:val="333333"/>
          <w:sz w:val="24"/>
          <w:szCs w:val="24"/>
        </w:rPr>
      </w:pPr>
      <w:r w:rsidRPr="005D7A33">
        <w:rPr>
          <w:rFonts w:ascii="宋体" w:eastAsia="宋体" w:hAnsi="宋体" w:cs="宋体" w:hint="eastAsia"/>
          <w:bCs/>
          <w:color w:val="222222"/>
          <w:sz w:val="24"/>
          <w:szCs w:val="24"/>
        </w:rPr>
        <w:t>六、合同授予：</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（一）中标供货商必须按指定的时间、地点、与招标组进行商务商谈，正式签订购销合同；</w:t>
      </w:r>
    </w:p>
    <w:p w:rsidR="003C7BDB" w:rsidRPr="005D7A33" w:rsidRDefault="003C7BDB" w:rsidP="00A60346">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（二）在商务商谈时，学校有权对中标供货商在投标文件中提出的设备配置和数量予以适当修改。</w:t>
      </w:r>
    </w:p>
    <w:p w:rsidR="003C7BDB" w:rsidRPr="005D7A33" w:rsidRDefault="003C7BDB" w:rsidP="003C7BDB">
      <w:pPr>
        <w:adjustRightInd/>
        <w:snapToGrid/>
        <w:spacing w:after="0" w:line="440" w:lineRule="atLeast"/>
        <w:ind w:firstLine="422"/>
        <w:rPr>
          <w:rFonts w:ascii="宋体" w:eastAsia="宋体" w:hAnsi="宋体" w:cs="宋体"/>
          <w:color w:val="333333"/>
          <w:sz w:val="24"/>
          <w:szCs w:val="24"/>
        </w:rPr>
      </w:pPr>
      <w:r w:rsidRPr="005D7A33">
        <w:rPr>
          <w:rFonts w:ascii="宋体" w:eastAsia="宋体" w:hAnsi="宋体" w:cs="宋体" w:hint="eastAsia"/>
          <w:bCs/>
          <w:color w:val="222222"/>
          <w:sz w:val="24"/>
          <w:szCs w:val="24"/>
        </w:rPr>
        <w:t>（三）合同付款：验收合格后，支付总价款的60%，六个月后支付30%，剩余10%，一年后无质量问题后支付。</w:t>
      </w:r>
    </w:p>
    <w:p w:rsidR="003C7BDB" w:rsidRPr="005D7A33" w:rsidRDefault="003C7BDB" w:rsidP="003C7BDB">
      <w:pPr>
        <w:adjustRightInd/>
        <w:snapToGrid/>
        <w:spacing w:after="0" w:line="440" w:lineRule="atLeast"/>
        <w:ind w:firstLine="369"/>
        <w:rPr>
          <w:rFonts w:ascii="宋体" w:eastAsia="宋体" w:hAnsi="宋体" w:cs="宋体"/>
          <w:color w:val="333333"/>
          <w:sz w:val="24"/>
          <w:szCs w:val="24"/>
        </w:rPr>
      </w:pPr>
      <w:r w:rsidRPr="005D7A33">
        <w:rPr>
          <w:rFonts w:ascii="宋体" w:eastAsia="宋体" w:hAnsi="宋体" w:cs="宋体" w:hint="eastAsia"/>
          <w:bCs/>
          <w:color w:val="222222"/>
          <w:sz w:val="24"/>
          <w:szCs w:val="24"/>
        </w:rPr>
        <w:t>（四）交货日期：2017 年</w:t>
      </w:r>
      <w:r w:rsidRPr="005D7A33">
        <w:rPr>
          <w:rFonts w:ascii="宋体" w:eastAsia="宋体" w:hAnsi="宋体" w:cs="宋体" w:hint="eastAsia"/>
          <w:bCs/>
          <w:color w:val="222222"/>
          <w:sz w:val="24"/>
          <w:szCs w:val="24"/>
          <w:u w:val="single"/>
        </w:rPr>
        <w:t>  </w:t>
      </w:r>
      <w:r w:rsidR="00A60346" w:rsidRPr="005D7A33">
        <w:rPr>
          <w:rFonts w:ascii="宋体" w:eastAsia="宋体" w:hAnsi="宋体" w:cs="宋体" w:hint="eastAsia"/>
          <w:bCs/>
          <w:color w:val="222222"/>
          <w:sz w:val="24"/>
          <w:szCs w:val="24"/>
          <w:u w:val="single"/>
        </w:rPr>
        <w:t>7</w:t>
      </w:r>
      <w:r w:rsidRPr="005D7A33">
        <w:rPr>
          <w:rFonts w:ascii="宋体" w:eastAsia="宋体" w:hAnsi="宋体" w:cs="宋体" w:hint="eastAsia"/>
          <w:bCs/>
          <w:color w:val="222222"/>
          <w:sz w:val="24"/>
          <w:szCs w:val="24"/>
          <w:u w:val="single"/>
        </w:rPr>
        <w:t>   </w:t>
      </w:r>
      <w:r w:rsidRPr="005D7A33">
        <w:rPr>
          <w:rFonts w:ascii="宋体" w:eastAsia="宋体" w:hAnsi="宋体" w:cs="宋体" w:hint="eastAsia"/>
          <w:bCs/>
          <w:color w:val="222222"/>
          <w:sz w:val="24"/>
          <w:szCs w:val="24"/>
        </w:rPr>
        <w:t>月底，具体日期由学校通知。</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七、招标项目要求：</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t> </w:t>
      </w:r>
      <w:r w:rsidR="00A60346" w:rsidRPr="005D7A33">
        <w:rPr>
          <w:rFonts w:ascii="宋体" w:eastAsia="宋体" w:hAnsi="宋体" w:cs="宋体" w:hint="eastAsia"/>
          <w:bCs/>
          <w:color w:val="222222"/>
          <w:sz w:val="24"/>
          <w:szCs w:val="24"/>
        </w:rPr>
        <w:t>项目</w:t>
      </w:r>
      <w:r w:rsidRPr="005D7A33">
        <w:rPr>
          <w:rFonts w:ascii="宋体" w:eastAsia="宋体" w:hAnsi="宋体" w:cs="宋体" w:hint="eastAsia"/>
          <w:bCs/>
          <w:color w:val="222222"/>
          <w:sz w:val="24"/>
          <w:szCs w:val="24"/>
        </w:rPr>
        <w:t>一：人体解剖实验室标本购置产品规格 </w:t>
      </w:r>
    </w:p>
    <w:p w:rsidR="003C7BDB" w:rsidRPr="005D7A33" w:rsidRDefault="003C7BDB" w:rsidP="003C7BDB">
      <w:pPr>
        <w:adjustRightInd/>
        <w:snapToGrid/>
        <w:spacing w:after="0" w:line="360" w:lineRule="atLeast"/>
        <w:rPr>
          <w:rFonts w:ascii="宋体" w:eastAsia="宋体" w:hAnsi="宋体" w:cs="宋体"/>
          <w:color w:val="333333"/>
          <w:sz w:val="24"/>
          <w:szCs w:val="24"/>
        </w:rPr>
      </w:pPr>
      <w:r w:rsidRPr="005D7A33">
        <w:rPr>
          <w:rFonts w:ascii="宋体" w:eastAsia="宋体" w:hAnsi="宋体" w:cs="宋体"/>
          <w:color w:val="333333"/>
          <w:sz w:val="24"/>
          <w:szCs w:val="24"/>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6"/>
        <w:gridCol w:w="1631"/>
        <w:gridCol w:w="7792"/>
        <w:gridCol w:w="405"/>
        <w:gridCol w:w="405"/>
        <w:gridCol w:w="405"/>
        <w:gridCol w:w="596"/>
      </w:tblGrid>
      <w:tr w:rsidR="003C7BDB" w:rsidRPr="005D7A33" w:rsidTr="00A60346">
        <w:trPr>
          <w:trHeight w:val="221"/>
        </w:trPr>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序号</w:t>
            </w:r>
          </w:p>
        </w:tc>
        <w:tc>
          <w:tcPr>
            <w:tcW w:w="700"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名称</w:t>
            </w:r>
          </w:p>
        </w:tc>
        <w:tc>
          <w:tcPr>
            <w:tcW w:w="334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产品参数</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数量</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单价</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价格</w:t>
            </w:r>
          </w:p>
        </w:tc>
        <w:tc>
          <w:tcPr>
            <w:tcW w:w="25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备注</w:t>
            </w:r>
          </w:p>
        </w:tc>
      </w:tr>
      <w:tr w:rsidR="003C7BDB" w:rsidRPr="005D7A33" w:rsidTr="00A60346">
        <w:trPr>
          <w:trHeight w:val="6918"/>
        </w:trPr>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1</w:t>
            </w:r>
          </w:p>
        </w:tc>
        <w:tc>
          <w:tcPr>
            <w:tcW w:w="700" w:type="pct"/>
            <w:shd w:val="clear" w:color="auto" w:fill="auto"/>
            <w:tcMar>
              <w:top w:w="0" w:type="dxa"/>
              <w:left w:w="108" w:type="dxa"/>
              <w:bottom w:w="0" w:type="dxa"/>
              <w:right w:w="108" w:type="dxa"/>
            </w:tcMar>
            <w:vAlign w:val="center"/>
            <w:hideMark/>
          </w:tcPr>
          <w:p w:rsidR="003C7BDB" w:rsidRPr="005D7A33" w:rsidRDefault="00A60346"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全身肌肉陈列</w:t>
            </w:r>
            <w:r w:rsidR="003C7BDB" w:rsidRPr="005D7A33">
              <w:rPr>
                <w:rFonts w:ascii="宋体" w:eastAsia="宋体" w:hAnsi="宋体" w:cs="宋体" w:hint="eastAsia"/>
                <w:bCs/>
                <w:color w:val="222222"/>
                <w:sz w:val="24"/>
                <w:szCs w:val="24"/>
              </w:rPr>
              <w:t>标本</w:t>
            </w:r>
          </w:p>
        </w:tc>
        <w:tc>
          <w:tcPr>
            <w:tcW w:w="334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 根据人民卫生出版社，国家统编教材《系统解剖学》依据郭光文，王序主编«正常人体解剖学彩色图谱»及山东科技出版社刘树伟主编的《人体断层解剖学图谱》。标本采用完整未解剖过的尸体材料制作，选材为25-40岁青壮年，身材适中；动脉用乳胶灌注；标本无明显病变；每片的厚度均匀，约1厘米左右；制作精细，修整干净，无锯齿印；标本适度漂白，不失真；有机玻璃盒封装，有机玻璃盒做工精细，无渗漏，无变形，大小合适，有机玻璃盒厚度不低于10mm；安装在不锈钢支架上，数字标识，可旋转，带灯光照明。</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★3.需提供市级（含市级）以上红十字会材料来源证明或尸体合法来源证明（含申请函和批复函。原件备查）。</w:t>
            </w:r>
          </w:p>
          <w:p w:rsidR="003C7BDB" w:rsidRPr="005D7A33" w:rsidRDefault="003C7BDB" w:rsidP="00FA7CA8">
            <w:pPr>
              <w:adjustRightInd/>
              <w:snapToGrid/>
              <w:spacing w:after="0" w:line="440" w:lineRule="atLeast"/>
              <w:textAlignment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A60346"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1</w:t>
            </w:r>
            <w:r w:rsidR="003C7BDB" w:rsidRPr="005D7A33">
              <w:rPr>
                <w:rFonts w:ascii="宋体" w:eastAsia="宋体" w:hAnsi="宋体" w:cs="宋体" w:hint="eastAsia"/>
                <w:bCs/>
                <w:color w:val="222222"/>
                <w:sz w:val="24"/>
                <w:szCs w:val="24"/>
              </w:rPr>
              <w:t>套</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256" w:type="pct"/>
            <w:shd w:val="clear" w:color="auto" w:fill="auto"/>
            <w:tcMar>
              <w:top w:w="0" w:type="dxa"/>
              <w:left w:w="108" w:type="dxa"/>
              <w:bottom w:w="0" w:type="dxa"/>
              <w:right w:w="108" w:type="dxa"/>
            </w:tcMar>
            <w:vAlign w:val="center"/>
            <w:hideMark/>
          </w:tcPr>
          <w:p w:rsidR="003C7BDB" w:rsidRPr="005D7A33" w:rsidRDefault="003C7BDB" w:rsidP="00B531C1">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需提供全面的实物标本照片或实物视频</w:t>
            </w:r>
            <w:r w:rsidR="00B531C1" w:rsidRPr="005D7A33">
              <w:rPr>
                <w:rFonts w:ascii="宋体" w:eastAsia="宋体" w:hAnsi="宋体" w:cs="宋体" w:hint="eastAsia"/>
                <w:bCs/>
                <w:color w:val="222222"/>
                <w:sz w:val="24"/>
                <w:szCs w:val="24"/>
              </w:rPr>
              <w:t>。</w:t>
            </w:r>
          </w:p>
        </w:tc>
      </w:tr>
      <w:tr w:rsidR="003C7BDB" w:rsidRPr="005D7A33" w:rsidTr="00A60346">
        <w:trPr>
          <w:trHeight w:val="8420"/>
        </w:trPr>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lastRenderedPageBreak/>
              <w:t>2</w:t>
            </w:r>
          </w:p>
        </w:tc>
        <w:tc>
          <w:tcPr>
            <w:tcW w:w="700"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全身血管</w:t>
            </w:r>
            <w:r w:rsidR="00A60346" w:rsidRPr="005D7A33">
              <w:rPr>
                <w:rFonts w:ascii="宋体" w:eastAsia="宋体" w:hAnsi="宋体" w:cs="宋体" w:hint="eastAsia"/>
                <w:bCs/>
                <w:color w:val="000000"/>
                <w:sz w:val="24"/>
                <w:szCs w:val="24"/>
              </w:rPr>
              <w:t>/</w:t>
            </w:r>
            <w:r w:rsidRPr="005D7A33">
              <w:rPr>
                <w:rFonts w:ascii="宋体" w:eastAsia="宋体" w:hAnsi="宋体" w:cs="宋体" w:hint="eastAsia"/>
                <w:bCs/>
                <w:color w:val="000000"/>
                <w:sz w:val="24"/>
                <w:szCs w:val="24"/>
              </w:rPr>
              <w:t>神经标本（大体标本）</w:t>
            </w:r>
          </w:p>
        </w:tc>
        <w:tc>
          <w:tcPr>
            <w:tcW w:w="334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参照人民卫生出版社，国家统编教材《系统解剖学》标本依据郭光文，王序主编«正常人体解剖学彩色图谱»制作。</w:t>
            </w:r>
          </w:p>
          <w:p w:rsidR="003C7BDB" w:rsidRPr="005D7A33" w:rsidRDefault="003C7BDB" w:rsidP="00FA7CA8">
            <w:pPr>
              <w:adjustRightInd/>
              <w:snapToGrid/>
              <w:spacing w:after="0" w:line="440" w:lineRule="atLeast"/>
              <w:ind w:firstLine="527"/>
              <w:rPr>
                <w:rFonts w:ascii="宋体" w:eastAsia="宋体" w:hAnsi="宋体" w:cs="宋体"/>
                <w:sz w:val="24"/>
                <w:szCs w:val="24"/>
              </w:rPr>
            </w:pPr>
            <w:r w:rsidRPr="005D7A33">
              <w:rPr>
                <w:rFonts w:ascii="宋体" w:eastAsia="宋体" w:hAnsi="宋体" w:cs="宋体" w:hint="eastAsia"/>
                <w:bCs/>
                <w:color w:val="222222"/>
                <w:sz w:val="24"/>
                <w:szCs w:val="24"/>
              </w:rPr>
              <w:t>1. 要求用完整未解剖过的男性尸体材料制作，组织器官无病变标本防腐固定良好，身高170CM以上 体型适中 。</w:t>
            </w:r>
          </w:p>
          <w:p w:rsidR="003C7BDB" w:rsidRPr="005D7A33" w:rsidRDefault="003C7BDB" w:rsidP="00FA7CA8">
            <w:pPr>
              <w:adjustRightInd/>
              <w:snapToGrid/>
              <w:spacing w:after="0" w:line="440" w:lineRule="atLeast"/>
              <w:ind w:firstLine="422"/>
              <w:rPr>
                <w:rFonts w:ascii="宋体" w:eastAsia="宋体" w:hAnsi="宋体" w:cs="宋体"/>
                <w:sz w:val="24"/>
                <w:szCs w:val="24"/>
              </w:rPr>
            </w:pPr>
            <w:r w:rsidRPr="005D7A33">
              <w:rPr>
                <w:rFonts w:ascii="宋体" w:eastAsia="宋体" w:hAnsi="宋体" w:cs="宋体" w:hint="eastAsia"/>
                <w:bCs/>
                <w:color w:val="222222"/>
                <w:sz w:val="24"/>
                <w:szCs w:val="24"/>
              </w:rPr>
              <w:t>2.一侧半身（头颈四肢）主要显示浅静脉、皮神经。头颈面部：头皮V、面V、颈外V；上肢：手背V网、头V、贵要V、肘正中V，前臂外侧皮N和尺、桡、正中N皮支； 下肢：大隐V、小隐V、足背V网，隐N、腓肠N；浅层肌为背景标志，3.一侧半身（头颈四肢）主要显示动脉、神经主干。解剖至肌层，必要部位切断浅层肌暴露深面，显示动脉（静脉切除）和神经主干。头颈面部：颞浅A、下颌A、面A、颈总A和颈内V、锁骨下A及V、椎A；上肢：肱动脉、桡动脉、尺动脉及其分支、掌浅弓，臂丛的主干；下肢：股动脉及其走行和分支，臀上下A、阴部内A、腰骶丛分支主干。</w:t>
            </w:r>
          </w:p>
          <w:p w:rsidR="003C7BDB" w:rsidRPr="005D7A33" w:rsidRDefault="003C7BDB" w:rsidP="00FA7CA8">
            <w:pPr>
              <w:adjustRightInd/>
              <w:snapToGrid/>
              <w:spacing w:after="0" w:line="440" w:lineRule="atLeast"/>
              <w:ind w:firstLine="422"/>
              <w:rPr>
                <w:rFonts w:ascii="宋体" w:eastAsia="宋体" w:hAnsi="宋体" w:cs="宋体"/>
                <w:sz w:val="24"/>
                <w:szCs w:val="24"/>
              </w:rPr>
            </w:pPr>
            <w:r w:rsidRPr="005D7A33">
              <w:rPr>
                <w:rFonts w:ascii="宋体" w:eastAsia="宋体" w:hAnsi="宋体" w:cs="宋体" w:hint="eastAsia"/>
                <w:bCs/>
                <w:color w:val="222222"/>
                <w:sz w:val="24"/>
                <w:szCs w:val="24"/>
              </w:rPr>
              <w:t>4.胸腹部内脏及血管神经。胸腔打开（胸壁翻开、完整）胸腹前壁（胸大肌、腹前壁4肌、髂腹下N、髂腹股沟N、皮下环）翻开，暴露胸腹腔；左肺游离，显示左胸后壁主动脉及其分支、肋间A及N，切除心包左部，显示心外形；腹腔打开（腹壁翻开、完整）上腹部保留肝、胆、胃、胰、脾、肾、十二指肠及一段空肠及其肠系膜血管，腹腔干及3大分支、腹后壁血管及肠系膜A。</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5.盆部器官及其血管。膀胱、直肠、子宫、输卵管、卵巢，髂内A的分支。</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★3.需提供市级（含市级）以上红十字会材料来源证明或尸体合法来源证明（含申请函和批复函。原件备查）。</w:t>
            </w:r>
          </w:p>
          <w:p w:rsidR="003C7BDB" w:rsidRPr="005D7A33" w:rsidRDefault="003C7BDB" w:rsidP="00FA7CA8">
            <w:pPr>
              <w:adjustRightInd/>
              <w:snapToGrid/>
              <w:spacing w:after="0" w:line="440" w:lineRule="atLeast"/>
              <w:ind w:firstLine="527"/>
              <w:rPr>
                <w:rFonts w:ascii="宋体" w:eastAsia="宋体" w:hAnsi="宋体" w:cs="宋体"/>
                <w:sz w:val="24"/>
                <w:szCs w:val="24"/>
              </w:rPr>
            </w:pPr>
            <w:r w:rsidRPr="005D7A33">
              <w:rPr>
                <w:rFonts w:ascii="宋体" w:eastAsia="宋体" w:hAnsi="宋体" w:cs="宋体" w:hint="eastAsia"/>
                <w:bCs/>
                <w:color w:val="222222"/>
                <w:sz w:val="24"/>
                <w:szCs w:val="24"/>
              </w:rPr>
              <w:t> </w:t>
            </w:r>
          </w:p>
          <w:p w:rsidR="003C7BDB" w:rsidRPr="005D7A33" w:rsidRDefault="003C7BDB" w:rsidP="00FA7CA8">
            <w:pPr>
              <w:adjustRightInd/>
              <w:snapToGrid/>
              <w:spacing w:after="0" w:line="440" w:lineRule="atLeast"/>
              <w:ind w:firstLine="527"/>
              <w:rPr>
                <w:rFonts w:ascii="宋体" w:eastAsia="宋体" w:hAnsi="宋体" w:cs="宋体"/>
                <w:sz w:val="24"/>
                <w:szCs w:val="24"/>
              </w:rPr>
            </w:pPr>
            <w:r w:rsidRPr="005D7A33">
              <w:rPr>
                <w:rFonts w:ascii="宋体" w:eastAsia="宋体" w:hAnsi="宋体" w:cs="宋体" w:hint="eastAsia"/>
                <w:bCs/>
                <w:color w:val="222222"/>
                <w:sz w:val="24"/>
                <w:szCs w:val="24"/>
              </w:rPr>
              <w:t>主干神经为辅。</w:t>
            </w:r>
          </w:p>
          <w:p w:rsidR="003C7BDB" w:rsidRPr="005D7A33" w:rsidRDefault="003C7BDB" w:rsidP="00FA7CA8">
            <w:pPr>
              <w:adjustRightInd/>
              <w:snapToGrid/>
              <w:spacing w:after="0" w:line="440" w:lineRule="atLeast"/>
              <w:ind w:firstLine="422"/>
              <w:rPr>
                <w:rFonts w:ascii="宋体" w:eastAsia="宋体" w:hAnsi="宋体" w:cs="宋体"/>
                <w:sz w:val="24"/>
                <w:szCs w:val="24"/>
              </w:rPr>
            </w:pPr>
            <w:r w:rsidRPr="005D7A33">
              <w:rPr>
                <w:rFonts w:ascii="宋体" w:eastAsia="宋体" w:hAnsi="宋体" w:cs="宋体" w:hint="eastAsia"/>
                <w:bCs/>
                <w:color w:val="222222"/>
                <w:sz w:val="24"/>
                <w:szCs w:val="24"/>
              </w:rPr>
              <w:t>3.一侧半身（头颈四肢）主要显示动脉、神经主干。解剖至肌层，必要部位切断浅层肌暴露深面，显示动脉（静脉切除）和神经主干。头颈面部：颞浅A、下颌A、面A、颈总A和颈内V、锁骨下A及V、椎A；上肢：肱动脉、桡动脉、尺动脉及其分支、掌浅弓，臂丛的主干；下肢：股动脉及其走行和分支，臀上下A、阴部内A、腰骶丛分支主干。</w:t>
            </w:r>
          </w:p>
          <w:p w:rsidR="003C7BDB" w:rsidRPr="005D7A33" w:rsidRDefault="003C7BDB" w:rsidP="00FA7CA8">
            <w:pPr>
              <w:adjustRightInd/>
              <w:snapToGrid/>
              <w:spacing w:after="0" w:line="440" w:lineRule="atLeast"/>
              <w:ind w:firstLine="422"/>
              <w:rPr>
                <w:rFonts w:ascii="宋体" w:eastAsia="宋体" w:hAnsi="宋体" w:cs="宋体"/>
                <w:sz w:val="24"/>
                <w:szCs w:val="24"/>
              </w:rPr>
            </w:pPr>
            <w:r w:rsidRPr="005D7A33">
              <w:rPr>
                <w:rFonts w:ascii="宋体" w:eastAsia="宋体" w:hAnsi="宋体" w:cs="宋体" w:hint="eastAsia"/>
                <w:bCs/>
                <w:color w:val="222222"/>
                <w:sz w:val="24"/>
                <w:szCs w:val="24"/>
              </w:rPr>
              <w:t>4.胸腹部内脏及血管神经。胸腔打开（胸壁翻开、完整）胸腹前壁（胸大肌、腹前壁4肌、髂腹下N、髂腹股沟N、皮下环）翻开，暴露胸腹腔；</w:t>
            </w:r>
            <w:r w:rsidRPr="005D7A33">
              <w:rPr>
                <w:rFonts w:ascii="宋体" w:eastAsia="宋体" w:hAnsi="宋体" w:cs="宋体" w:hint="eastAsia"/>
                <w:bCs/>
                <w:color w:val="222222"/>
                <w:sz w:val="24"/>
                <w:szCs w:val="24"/>
              </w:rPr>
              <w:lastRenderedPageBreak/>
              <w:t>左肺游离，显示左胸后壁主动脉及其分支、肋间A及N，切除心包左部，显示心外形；腹腔打开（腹壁翻开、完整）上腹部保留肝、胆、胃、胰、脾、肾、十二指肠及一段空肠及其肠系膜血管，腹腔干及3大分支、腹后壁血管及肠系膜A。</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5.盆部器官及其血管。膀胱、直肠、输精管 睾丸 髂内A的分支。</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★3.需提供市级（含市级）以上红十字会材料来源证明（含申请函和批复函。原件备查）。</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 </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 </w:t>
            </w:r>
          </w:p>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A60346"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lastRenderedPageBreak/>
              <w:t>2</w:t>
            </w:r>
            <w:r w:rsidR="003C7BDB" w:rsidRPr="005D7A33">
              <w:rPr>
                <w:rFonts w:ascii="宋体" w:eastAsia="宋体" w:hAnsi="宋体" w:cs="宋体" w:hint="eastAsia"/>
                <w:bCs/>
                <w:color w:val="222222"/>
                <w:sz w:val="24"/>
                <w:szCs w:val="24"/>
              </w:rPr>
              <w:t>套</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textAlignment w:val="center"/>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25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需提供全面的实物标本照片或实物视频，需要结构清晰，提供的照片和视频</w:t>
            </w:r>
            <w:r w:rsidRPr="005D7A33">
              <w:rPr>
                <w:rFonts w:ascii="宋体" w:eastAsia="宋体" w:hAnsi="宋体" w:cs="宋体" w:hint="eastAsia"/>
                <w:bCs/>
                <w:color w:val="222222"/>
                <w:sz w:val="24"/>
                <w:szCs w:val="24"/>
              </w:rPr>
              <w:lastRenderedPageBreak/>
              <w:t>与厂家提供的标本一致。</w:t>
            </w:r>
          </w:p>
        </w:tc>
      </w:tr>
      <w:tr w:rsidR="003C7BDB" w:rsidRPr="005D7A33" w:rsidTr="00A60346">
        <w:trPr>
          <w:trHeight w:val="1042"/>
        </w:trPr>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lastRenderedPageBreak/>
              <w:t>3</w:t>
            </w:r>
          </w:p>
        </w:tc>
        <w:tc>
          <w:tcPr>
            <w:tcW w:w="700" w:type="pct"/>
            <w:shd w:val="clear" w:color="auto" w:fill="auto"/>
            <w:tcMar>
              <w:top w:w="0" w:type="dxa"/>
              <w:left w:w="108" w:type="dxa"/>
              <w:bottom w:w="0" w:type="dxa"/>
              <w:right w:w="108" w:type="dxa"/>
            </w:tcMar>
            <w:vAlign w:val="center"/>
            <w:hideMark/>
          </w:tcPr>
          <w:p w:rsidR="003C7BDB" w:rsidRPr="005D7A33" w:rsidRDefault="003C7BDB" w:rsidP="00A60346">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全身</w:t>
            </w:r>
            <w:r w:rsidR="00A60346" w:rsidRPr="005D7A33">
              <w:rPr>
                <w:rFonts w:ascii="宋体" w:eastAsia="宋体" w:hAnsi="宋体" w:cs="宋体" w:hint="eastAsia"/>
                <w:bCs/>
                <w:color w:val="000000"/>
                <w:sz w:val="24"/>
                <w:szCs w:val="24"/>
              </w:rPr>
              <w:t>分组织陈列</w:t>
            </w:r>
            <w:r w:rsidRPr="005D7A33">
              <w:rPr>
                <w:rFonts w:ascii="宋体" w:eastAsia="宋体" w:hAnsi="宋体" w:cs="宋体" w:hint="eastAsia"/>
                <w:bCs/>
                <w:color w:val="000000"/>
                <w:sz w:val="24"/>
                <w:szCs w:val="24"/>
              </w:rPr>
              <w:t>标本</w:t>
            </w:r>
          </w:p>
        </w:tc>
        <w:tc>
          <w:tcPr>
            <w:tcW w:w="3346"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参照人民卫生出版社，国家统编教材《系统解剖学》标本依据郭光文，王序主编«正常人体解剖学彩色图谱»制作。</w:t>
            </w:r>
          </w:p>
          <w:p w:rsidR="003C7BDB" w:rsidRPr="005D7A33" w:rsidRDefault="00A60346" w:rsidP="00FA7CA8">
            <w:pPr>
              <w:adjustRightInd/>
              <w:snapToGrid/>
              <w:spacing w:after="0" w:line="440" w:lineRule="atLeast"/>
              <w:rPr>
                <w:rFonts w:ascii="宋体" w:eastAsia="宋体" w:hAnsi="宋体" w:cs="宋体"/>
                <w:bCs/>
                <w:color w:val="222222"/>
                <w:sz w:val="24"/>
                <w:szCs w:val="24"/>
              </w:rPr>
            </w:pPr>
            <w:r w:rsidRPr="005D7A33">
              <w:rPr>
                <w:rFonts w:ascii="宋体" w:eastAsia="宋体" w:hAnsi="宋体" w:cs="宋体" w:hint="eastAsia"/>
                <w:bCs/>
                <w:color w:val="222222"/>
                <w:sz w:val="24"/>
                <w:szCs w:val="24"/>
              </w:rPr>
              <w:t>包括下述</w:t>
            </w:r>
            <w:r w:rsidR="00B531C1" w:rsidRPr="005D7A33">
              <w:rPr>
                <w:rFonts w:ascii="宋体" w:eastAsia="宋体" w:hAnsi="宋体" w:cs="宋体" w:hint="eastAsia"/>
                <w:bCs/>
                <w:color w:val="222222"/>
                <w:sz w:val="24"/>
                <w:szCs w:val="24"/>
              </w:rPr>
              <w:t>85套</w:t>
            </w:r>
            <w:r w:rsidRPr="005D7A33">
              <w:rPr>
                <w:rFonts w:ascii="宋体" w:eastAsia="宋体" w:hAnsi="宋体" w:cs="宋体" w:hint="eastAsia"/>
                <w:bCs/>
                <w:color w:val="222222"/>
                <w:sz w:val="24"/>
                <w:szCs w:val="24"/>
              </w:rPr>
              <w:t>标本：</w:t>
            </w:r>
            <w:r w:rsidR="00270BCE" w:rsidRPr="005D7A33">
              <w:rPr>
                <w:rFonts w:ascii="宋体" w:eastAsia="宋体" w:hAnsi="宋体" w:cs="宋体" w:hint="eastAsia"/>
                <w:bCs/>
                <w:color w:val="222222"/>
                <w:sz w:val="24"/>
                <w:szCs w:val="24"/>
              </w:rPr>
              <w:t>全身（肌肉、血管、神经）陈列标本、颈部深层肌、躯干肌、腹前壁肌、髋肌等各部位肌、</w:t>
            </w:r>
            <w:r w:rsidR="004734D8" w:rsidRPr="005D7A33">
              <w:rPr>
                <w:rFonts w:ascii="宋体" w:eastAsia="宋体" w:hAnsi="宋体" w:cs="宋体" w:hint="eastAsia"/>
                <w:bCs/>
                <w:color w:val="222222"/>
                <w:sz w:val="24"/>
                <w:szCs w:val="24"/>
              </w:rPr>
              <w:t>手脚部肌、</w:t>
            </w:r>
            <w:r w:rsidR="00270BCE" w:rsidRPr="005D7A33">
              <w:rPr>
                <w:rFonts w:ascii="宋体" w:eastAsia="宋体" w:hAnsi="宋体" w:cs="宋体" w:hint="eastAsia"/>
                <w:bCs/>
                <w:color w:val="222222"/>
                <w:sz w:val="24"/>
                <w:szCs w:val="24"/>
              </w:rPr>
              <w:t>全消化系统概观（离体）、牙舌等口腔内部标本</w:t>
            </w:r>
            <w:r w:rsidR="004734D8" w:rsidRPr="005D7A33">
              <w:rPr>
                <w:rFonts w:ascii="宋体" w:eastAsia="宋体" w:hAnsi="宋体" w:cs="宋体" w:hint="eastAsia"/>
                <w:bCs/>
                <w:color w:val="222222"/>
                <w:sz w:val="24"/>
                <w:szCs w:val="24"/>
              </w:rPr>
              <w:t>及口鼻喉处</w:t>
            </w:r>
            <w:r w:rsidR="00270BCE" w:rsidRPr="005D7A33">
              <w:rPr>
                <w:rFonts w:ascii="宋体" w:eastAsia="宋体" w:hAnsi="宋体" w:cs="宋体" w:hint="eastAsia"/>
                <w:bCs/>
                <w:color w:val="222222"/>
                <w:sz w:val="24"/>
                <w:szCs w:val="24"/>
              </w:rPr>
              <w:t>、胸腹腔脏器原位、神与输尿管的位置</w:t>
            </w:r>
            <w:r w:rsidR="004734D8" w:rsidRPr="005D7A33">
              <w:rPr>
                <w:rFonts w:ascii="宋体" w:eastAsia="宋体" w:hAnsi="宋体" w:cs="宋体" w:hint="eastAsia"/>
                <w:bCs/>
                <w:color w:val="222222"/>
                <w:sz w:val="24"/>
                <w:szCs w:val="24"/>
              </w:rPr>
              <w:t>、男女性输尿管走行、呼吸系统全貌（离体）、睾丸、附睾的结构及排精路径等</w:t>
            </w:r>
            <w:r w:rsidR="0023603D" w:rsidRPr="005D7A33">
              <w:rPr>
                <w:rFonts w:ascii="宋体" w:eastAsia="宋体" w:hAnsi="宋体" w:cs="宋体" w:hint="eastAsia"/>
                <w:bCs/>
                <w:color w:val="222222"/>
                <w:sz w:val="24"/>
                <w:szCs w:val="24"/>
              </w:rPr>
              <w:t>共85套标本</w:t>
            </w:r>
            <w:r w:rsidR="004734D8" w:rsidRPr="005D7A33">
              <w:rPr>
                <w:rFonts w:ascii="宋体" w:eastAsia="宋体" w:hAnsi="宋体" w:cs="宋体" w:hint="eastAsia"/>
                <w:bCs/>
                <w:color w:val="222222"/>
                <w:sz w:val="24"/>
                <w:szCs w:val="24"/>
              </w:rPr>
              <w:t>。</w:t>
            </w:r>
          </w:p>
          <w:p w:rsidR="00A60346" w:rsidRPr="005D7A33" w:rsidRDefault="00A60346" w:rsidP="00FA7CA8">
            <w:pPr>
              <w:adjustRightInd/>
              <w:snapToGrid/>
              <w:spacing w:after="0" w:line="440" w:lineRule="atLeast"/>
              <w:rPr>
                <w:rFonts w:ascii="宋体" w:eastAsia="宋体" w:hAnsi="宋体" w:cs="宋体"/>
                <w:sz w:val="24"/>
                <w:szCs w:val="24"/>
              </w:rPr>
            </w:pP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★3.需提供市级（含市级）以上红十字会材料来源证明或尸体合法来源证明（含申请函和批复函。原件备查）。</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4套</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174" w:type="pct"/>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256" w:type="pct"/>
            <w:shd w:val="clear" w:color="auto" w:fill="auto"/>
            <w:tcMar>
              <w:top w:w="0" w:type="dxa"/>
              <w:left w:w="108" w:type="dxa"/>
              <w:bottom w:w="0" w:type="dxa"/>
              <w:right w:w="108" w:type="dxa"/>
            </w:tcMar>
            <w:vAlign w:val="center"/>
            <w:hideMark/>
          </w:tcPr>
          <w:p w:rsidR="003C7BDB" w:rsidRPr="005D7A33" w:rsidRDefault="003C7BDB" w:rsidP="00002EA5">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需提供全面的实物标本照片</w:t>
            </w:r>
          </w:p>
        </w:tc>
      </w:tr>
    </w:tbl>
    <w:p w:rsidR="00002EA5" w:rsidRPr="005D7A33" w:rsidRDefault="00002EA5" w:rsidP="003C7BDB">
      <w:pPr>
        <w:adjustRightInd/>
        <w:snapToGrid/>
        <w:spacing w:after="0" w:line="440" w:lineRule="atLeast"/>
        <w:jc w:val="center"/>
        <w:rPr>
          <w:rFonts w:ascii="宋体" w:eastAsia="宋体" w:hAnsi="宋体" w:cs="宋体"/>
          <w:bCs/>
          <w:color w:val="222222"/>
          <w:sz w:val="24"/>
          <w:szCs w:val="24"/>
        </w:rPr>
      </w:pPr>
    </w:p>
    <w:p w:rsidR="00002EA5" w:rsidRPr="005D7A33" w:rsidRDefault="00002EA5" w:rsidP="00002EA5">
      <w:pPr>
        <w:adjustRightInd/>
        <w:snapToGrid/>
        <w:spacing w:after="0" w:line="440" w:lineRule="atLeast"/>
        <w:rPr>
          <w:rFonts w:ascii="宋体" w:eastAsia="宋体" w:hAnsi="宋体" w:cs="宋体"/>
          <w:bCs/>
          <w:color w:val="222222"/>
          <w:sz w:val="24"/>
          <w:szCs w:val="24"/>
        </w:rPr>
      </w:pPr>
      <w:r w:rsidRPr="005D7A33">
        <w:rPr>
          <w:rFonts w:ascii="宋体" w:eastAsia="宋体" w:hAnsi="宋体" w:cs="宋体" w:hint="eastAsia"/>
          <w:bCs/>
          <w:color w:val="222222"/>
          <w:sz w:val="24"/>
          <w:szCs w:val="24"/>
        </w:rPr>
        <w:t>项目二： 九大系统解剖模型采购清单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6"/>
        <w:gridCol w:w="1631"/>
        <w:gridCol w:w="7792"/>
        <w:gridCol w:w="405"/>
        <w:gridCol w:w="405"/>
        <w:gridCol w:w="405"/>
        <w:gridCol w:w="596"/>
      </w:tblGrid>
      <w:tr w:rsidR="00002EA5" w:rsidRPr="005D7A33" w:rsidTr="00D169DC">
        <w:trPr>
          <w:trHeight w:val="221"/>
        </w:trPr>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序号</w:t>
            </w:r>
          </w:p>
        </w:tc>
        <w:tc>
          <w:tcPr>
            <w:tcW w:w="700"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名称</w:t>
            </w:r>
          </w:p>
        </w:tc>
        <w:tc>
          <w:tcPr>
            <w:tcW w:w="3346"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产品参数</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000000"/>
                <w:sz w:val="24"/>
                <w:szCs w:val="24"/>
              </w:rPr>
              <w:t>数量</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单价</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价格</w:t>
            </w:r>
          </w:p>
        </w:tc>
        <w:tc>
          <w:tcPr>
            <w:tcW w:w="256"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221"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备注</w:t>
            </w:r>
          </w:p>
        </w:tc>
      </w:tr>
      <w:tr w:rsidR="00002EA5" w:rsidRPr="005D7A33" w:rsidTr="00D169DC">
        <w:trPr>
          <w:trHeight w:val="6918"/>
        </w:trPr>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1</w:t>
            </w:r>
          </w:p>
        </w:tc>
        <w:tc>
          <w:tcPr>
            <w:tcW w:w="700" w:type="pct"/>
            <w:shd w:val="clear" w:color="auto" w:fill="auto"/>
            <w:tcMar>
              <w:top w:w="0" w:type="dxa"/>
              <w:left w:w="108" w:type="dxa"/>
              <w:bottom w:w="0" w:type="dxa"/>
              <w:right w:w="108" w:type="dxa"/>
            </w:tcMar>
            <w:vAlign w:val="center"/>
            <w:hideMark/>
          </w:tcPr>
          <w:p w:rsidR="00002EA5" w:rsidRPr="005D7A33" w:rsidRDefault="00002EA5" w:rsidP="00002EA5">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全身九大系统解剖模型</w:t>
            </w:r>
          </w:p>
        </w:tc>
        <w:tc>
          <w:tcPr>
            <w:tcW w:w="3346" w:type="pct"/>
            <w:shd w:val="clear" w:color="auto" w:fill="auto"/>
            <w:tcMar>
              <w:top w:w="0" w:type="dxa"/>
              <w:left w:w="108" w:type="dxa"/>
              <w:bottom w:w="0" w:type="dxa"/>
              <w:right w:w="108" w:type="dxa"/>
            </w:tcMar>
            <w:vAlign w:val="center"/>
            <w:hideMark/>
          </w:tcPr>
          <w:p w:rsidR="00310953" w:rsidRPr="005D7A33" w:rsidRDefault="00002EA5" w:rsidP="00310953">
            <w:pPr>
              <w:adjustRightInd/>
              <w:snapToGrid/>
              <w:spacing w:after="0" w:line="440" w:lineRule="atLeast"/>
              <w:rPr>
                <w:rFonts w:ascii="宋体" w:eastAsia="宋体" w:hAnsi="宋体" w:cs="宋体"/>
                <w:bCs/>
                <w:color w:val="222222"/>
                <w:sz w:val="24"/>
                <w:szCs w:val="24"/>
              </w:rPr>
            </w:pPr>
            <w:r w:rsidRPr="005D7A33">
              <w:rPr>
                <w:rFonts w:ascii="宋体" w:eastAsia="宋体" w:hAnsi="宋体" w:cs="宋体" w:hint="eastAsia"/>
                <w:bCs/>
                <w:color w:val="222222"/>
                <w:sz w:val="24"/>
                <w:szCs w:val="24"/>
              </w:rPr>
              <w:t> </w:t>
            </w:r>
            <w:r w:rsidR="00E31912" w:rsidRPr="005D7A33">
              <w:rPr>
                <w:rFonts w:ascii="宋体" w:eastAsia="宋体" w:hAnsi="宋体" w:cs="宋体" w:hint="eastAsia"/>
                <w:bCs/>
                <w:color w:val="222222"/>
                <w:sz w:val="24"/>
                <w:szCs w:val="24"/>
              </w:rPr>
              <w:t xml:space="preserve">  </w:t>
            </w:r>
            <w:r w:rsidRPr="005D7A33">
              <w:rPr>
                <w:rFonts w:ascii="宋体" w:eastAsia="宋体" w:hAnsi="宋体" w:cs="宋体" w:hint="eastAsia"/>
                <w:bCs/>
                <w:color w:val="222222"/>
                <w:sz w:val="24"/>
                <w:szCs w:val="24"/>
              </w:rPr>
              <w:t>根据人民卫生出版社，国家统编教材《系统解剖学》依据郭光文，王序主编«正常人体解剖学彩色图谱»及山东科技出版社刘树伟主编的《人体断层解剖学图谱》。</w:t>
            </w:r>
          </w:p>
          <w:p w:rsidR="00002EA5" w:rsidRPr="005D7A33" w:rsidRDefault="00E31912" w:rsidP="00AB7A59">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包括如下主要PVC模</w:t>
            </w:r>
            <w:r w:rsidR="004734D8" w:rsidRPr="005D7A33">
              <w:rPr>
                <w:rFonts w:ascii="宋体" w:eastAsia="宋体" w:hAnsi="宋体" w:cs="宋体" w:hint="eastAsia"/>
                <w:bCs/>
                <w:color w:val="222222"/>
                <w:sz w:val="24"/>
                <w:szCs w:val="24"/>
              </w:rPr>
              <w:t>型：男女性</w:t>
            </w:r>
            <w:r w:rsidR="00310953" w:rsidRPr="005D7A33">
              <w:rPr>
                <w:rFonts w:ascii="宋体" w:eastAsia="宋体" w:hAnsi="宋体" w:cs="宋体" w:hint="eastAsia"/>
                <w:bCs/>
                <w:color w:val="222222"/>
                <w:sz w:val="24"/>
                <w:szCs w:val="24"/>
              </w:rPr>
              <w:t>互换人体头颈躯干模型、透明半身躯干（附内脏、血管神经）模型、男女性全身骨骼附半身肌肉着色附韧带模型、人体各大器官及骨骼关节模型、足解剖模型、各内脏局部模型、心脏与透明肺、气管、支气管树模型、胸腔解剖模型、两性生殖器官结构模型、眼常见病模型、声控听觉调解模型</w:t>
            </w:r>
            <w:r w:rsidR="00AB7A59" w:rsidRPr="005D7A33">
              <w:rPr>
                <w:rFonts w:ascii="宋体" w:eastAsia="宋体" w:hAnsi="宋体" w:cs="宋体" w:hint="eastAsia"/>
                <w:bCs/>
                <w:color w:val="222222"/>
                <w:sz w:val="24"/>
                <w:szCs w:val="24"/>
              </w:rPr>
              <w:t>、颅内部神经及体内各神经放大模型</w:t>
            </w:r>
            <w:r w:rsidR="0023603D" w:rsidRPr="005D7A33">
              <w:rPr>
                <w:rFonts w:ascii="宋体" w:eastAsia="宋体" w:hAnsi="宋体" w:cs="宋体" w:hint="eastAsia"/>
                <w:bCs/>
                <w:color w:val="222222"/>
                <w:sz w:val="24"/>
                <w:szCs w:val="24"/>
              </w:rPr>
              <w:t>等九大系统解剖模型</w:t>
            </w:r>
            <w:r w:rsidR="00AB7A59" w:rsidRPr="005D7A33">
              <w:rPr>
                <w:rFonts w:ascii="宋体" w:eastAsia="宋体" w:hAnsi="宋体" w:cs="宋体" w:hint="eastAsia"/>
                <w:bCs/>
                <w:color w:val="222222"/>
                <w:sz w:val="24"/>
                <w:szCs w:val="24"/>
              </w:rPr>
              <w:t>。</w:t>
            </w:r>
            <w:r w:rsidR="00002EA5"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1套</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174" w:type="pct"/>
            <w:shd w:val="clear" w:color="auto" w:fill="auto"/>
            <w:tcMar>
              <w:top w:w="0" w:type="dxa"/>
              <w:left w:w="108" w:type="dxa"/>
              <w:bottom w:w="0" w:type="dxa"/>
              <w:right w:w="108" w:type="dxa"/>
            </w:tcMar>
            <w:vAlign w:val="center"/>
            <w:hideMark/>
          </w:tcPr>
          <w:p w:rsidR="00002EA5" w:rsidRPr="005D7A33" w:rsidRDefault="00002EA5" w:rsidP="00D169DC">
            <w:pPr>
              <w:adjustRightInd/>
              <w:snapToGrid/>
              <w:spacing w:after="0" w:line="440" w:lineRule="atLeast"/>
              <w:jc w:val="center"/>
              <w:textAlignment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c>
          <w:tcPr>
            <w:tcW w:w="256" w:type="pct"/>
            <w:shd w:val="clear" w:color="auto" w:fill="auto"/>
            <w:tcMar>
              <w:top w:w="0" w:type="dxa"/>
              <w:left w:w="108" w:type="dxa"/>
              <w:bottom w:w="0" w:type="dxa"/>
              <w:right w:w="108" w:type="dxa"/>
            </w:tcMar>
            <w:vAlign w:val="center"/>
            <w:hideMark/>
          </w:tcPr>
          <w:p w:rsidR="00002EA5" w:rsidRPr="005D7A33" w:rsidRDefault="00002EA5" w:rsidP="00002EA5">
            <w:pPr>
              <w:adjustRightInd/>
              <w:snapToGrid/>
              <w:spacing w:after="0" w:line="440" w:lineRule="atLeast"/>
              <w:jc w:val="center"/>
              <w:rPr>
                <w:rFonts w:ascii="宋体" w:eastAsia="宋体" w:hAnsi="宋体" w:cs="宋体"/>
                <w:bCs/>
                <w:color w:val="222222"/>
                <w:sz w:val="24"/>
                <w:szCs w:val="24"/>
              </w:rPr>
            </w:pPr>
            <w:r w:rsidRPr="005D7A33">
              <w:rPr>
                <w:rFonts w:ascii="宋体" w:eastAsia="宋体" w:hAnsi="宋体" w:cs="宋体" w:hint="eastAsia"/>
                <w:bCs/>
                <w:color w:val="222222"/>
                <w:sz w:val="24"/>
                <w:szCs w:val="24"/>
              </w:rPr>
              <w:t>需提供全面的实物标本照片或实物视频，需要结构清晰。</w:t>
            </w:r>
          </w:p>
          <w:p w:rsidR="00002EA5" w:rsidRPr="005D7A33" w:rsidRDefault="00002EA5" w:rsidP="00002EA5">
            <w:pPr>
              <w:adjustRightInd/>
              <w:snapToGrid/>
              <w:spacing w:after="0" w:line="440" w:lineRule="atLeast"/>
              <w:rPr>
                <w:rFonts w:ascii="宋体" w:eastAsia="宋体" w:hAnsi="宋体" w:cs="宋体"/>
                <w:sz w:val="24"/>
                <w:szCs w:val="24"/>
              </w:rPr>
            </w:pPr>
          </w:p>
        </w:tc>
      </w:tr>
    </w:tbl>
    <w:p w:rsidR="00002EA5" w:rsidRPr="005D7A33" w:rsidRDefault="00002EA5" w:rsidP="00002EA5">
      <w:pPr>
        <w:adjustRightInd/>
        <w:snapToGrid/>
        <w:spacing w:after="0" w:line="440" w:lineRule="atLeast"/>
        <w:rPr>
          <w:rFonts w:ascii="宋体" w:eastAsia="宋体" w:hAnsi="宋体" w:cs="宋体"/>
          <w:bCs/>
          <w:color w:val="222222"/>
          <w:sz w:val="24"/>
          <w:szCs w:val="24"/>
        </w:rPr>
      </w:pPr>
    </w:p>
    <w:p w:rsidR="00002EA5" w:rsidRPr="005D7A33" w:rsidRDefault="00002EA5" w:rsidP="00002EA5">
      <w:pPr>
        <w:adjustRightInd/>
        <w:snapToGrid/>
        <w:spacing w:after="0" w:line="440" w:lineRule="atLeast"/>
        <w:rPr>
          <w:rFonts w:ascii="宋体" w:eastAsia="宋体" w:hAnsi="宋体" w:cs="宋体"/>
          <w:bCs/>
          <w:color w:val="222222"/>
          <w:sz w:val="24"/>
          <w:szCs w:val="24"/>
        </w:rPr>
      </w:pPr>
    </w:p>
    <w:p w:rsidR="00002EA5" w:rsidRPr="005D7A33" w:rsidRDefault="00002EA5" w:rsidP="00002EA5">
      <w:pPr>
        <w:adjustRightInd/>
        <w:snapToGrid/>
        <w:spacing w:after="0" w:line="440" w:lineRule="atLeast"/>
        <w:rPr>
          <w:rFonts w:ascii="宋体" w:eastAsia="宋体" w:hAnsi="宋体" w:cs="宋体"/>
          <w:bCs/>
          <w:color w:val="222222"/>
          <w:sz w:val="24"/>
          <w:szCs w:val="24"/>
        </w:rPr>
      </w:pPr>
    </w:p>
    <w:p w:rsidR="00002EA5" w:rsidRPr="005D7A33" w:rsidRDefault="00002EA5" w:rsidP="00002EA5">
      <w:pPr>
        <w:adjustRightInd/>
        <w:snapToGrid/>
        <w:spacing w:after="0" w:line="440" w:lineRule="atLeast"/>
        <w:rPr>
          <w:rFonts w:ascii="宋体" w:eastAsia="宋体" w:hAnsi="宋体" w:cs="宋体"/>
          <w:bCs/>
          <w:color w:val="222222"/>
          <w:sz w:val="24"/>
          <w:szCs w:val="24"/>
        </w:rPr>
      </w:pPr>
    </w:p>
    <w:p w:rsidR="003C7BDB" w:rsidRPr="005D7A33" w:rsidRDefault="00002EA5"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bCs/>
          <w:color w:val="222222"/>
          <w:sz w:val="24"/>
          <w:szCs w:val="24"/>
        </w:rPr>
        <w:lastRenderedPageBreak/>
        <w:t>项目三</w:t>
      </w:r>
      <w:r w:rsidR="003C7BDB" w:rsidRPr="005D7A33">
        <w:rPr>
          <w:rFonts w:ascii="宋体" w:eastAsia="宋体" w:hAnsi="宋体" w:cs="宋体" w:hint="eastAsia"/>
          <w:bCs/>
          <w:color w:val="222222"/>
          <w:sz w:val="24"/>
          <w:szCs w:val="24"/>
        </w:rPr>
        <w:t>：冷藏解剖台参数</w:t>
      </w:r>
    </w:p>
    <w:p w:rsidR="003C7BDB" w:rsidRPr="005D7A33" w:rsidRDefault="003C7BDB" w:rsidP="003C7BDB">
      <w:pPr>
        <w:adjustRightInd/>
        <w:snapToGrid/>
        <w:spacing w:after="0" w:line="360" w:lineRule="atLeast"/>
        <w:rPr>
          <w:rFonts w:ascii="宋体" w:eastAsia="宋体" w:hAnsi="宋体" w:cs="宋体"/>
          <w:color w:val="333333"/>
          <w:sz w:val="24"/>
          <w:szCs w:val="24"/>
        </w:rPr>
      </w:pPr>
      <w:r w:rsidRPr="005D7A33">
        <w:rPr>
          <w:rFonts w:ascii="宋体" w:eastAsia="宋体" w:hAnsi="宋体" w:cs="宋体"/>
          <w:color w:val="333333"/>
          <w:sz w:val="24"/>
          <w:szCs w:val="24"/>
        </w:rPr>
        <w:t> </w:t>
      </w:r>
    </w:p>
    <w:tbl>
      <w:tblPr>
        <w:tblpPr w:leftFromText="180" w:rightFromText="180" w:topFromText="55" w:bottomFromText="55" w:vertAnchor="text"/>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16"/>
        <w:gridCol w:w="1227"/>
        <w:gridCol w:w="1092"/>
        <w:gridCol w:w="5614"/>
        <w:gridCol w:w="683"/>
        <w:gridCol w:w="696"/>
        <w:gridCol w:w="717"/>
      </w:tblGrid>
      <w:tr w:rsidR="003C7BDB" w:rsidRPr="005D7A33" w:rsidTr="008F1352">
        <w:trPr>
          <w:trHeight w:val="684"/>
        </w:trPr>
        <w:tc>
          <w:tcPr>
            <w:tcW w:w="516"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序号</w:t>
            </w:r>
          </w:p>
        </w:tc>
        <w:tc>
          <w:tcPr>
            <w:tcW w:w="1232"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ind w:firstLine="103"/>
              <w:jc w:val="center"/>
              <w:rPr>
                <w:rFonts w:ascii="宋体" w:eastAsia="宋体" w:hAnsi="宋体" w:cs="宋体"/>
                <w:sz w:val="24"/>
                <w:szCs w:val="24"/>
              </w:rPr>
            </w:pPr>
            <w:r w:rsidRPr="005D7A33">
              <w:rPr>
                <w:rFonts w:ascii="宋体" w:eastAsia="宋体" w:hAnsi="宋体" w:cs="宋体" w:hint="eastAsia"/>
                <w:bCs/>
                <w:color w:val="222222"/>
                <w:sz w:val="24"/>
                <w:szCs w:val="24"/>
              </w:rPr>
              <w:t>名称</w:t>
            </w:r>
          </w:p>
        </w:tc>
        <w:tc>
          <w:tcPr>
            <w:tcW w:w="1096"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规格、型号</w:t>
            </w:r>
          </w:p>
        </w:tc>
        <w:tc>
          <w:tcPr>
            <w:tcW w:w="5650"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222222"/>
                <w:sz w:val="24"/>
                <w:szCs w:val="24"/>
              </w:rPr>
              <w:t>简要说明</w:t>
            </w:r>
          </w:p>
        </w:tc>
        <w:tc>
          <w:tcPr>
            <w:tcW w:w="685"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ind w:firstLine="103"/>
              <w:jc w:val="center"/>
              <w:rPr>
                <w:rFonts w:ascii="宋体" w:eastAsia="宋体" w:hAnsi="宋体" w:cs="宋体"/>
                <w:sz w:val="24"/>
                <w:szCs w:val="24"/>
              </w:rPr>
            </w:pPr>
            <w:r w:rsidRPr="005D7A33">
              <w:rPr>
                <w:rFonts w:ascii="宋体" w:eastAsia="宋体" w:hAnsi="宋体" w:cs="宋体" w:hint="eastAsia"/>
                <w:bCs/>
                <w:color w:val="222222"/>
                <w:sz w:val="24"/>
                <w:szCs w:val="24"/>
              </w:rPr>
              <w:t>数量</w:t>
            </w:r>
          </w:p>
        </w:tc>
        <w:tc>
          <w:tcPr>
            <w:tcW w:w="649"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ind w:firstLine="103"/>
              <w:jc w:val="center"/>
              <w:rPr>
                <w:rFonts w:ascii="宋体" w:eastAsia="宋体" w:hAnsi="宋体" w:cs="宋体"/>
                <w:sz w:val="24"/>
                <w:szCs w:val="24"/>
              </w:rPr>
            </w:pPr>
            <w:r w:rsidRPr="005D7A33">
              <w:rPr>
                <w:rFonts w:ascii="宋体" w:eastAsia="宋体" w:hAnsi="宋体" w:cs="宋体" w:hint="eastAsia"/>
                <w:bCs/>
                <w:color w:val="222222"/>
                <w:sz w:val="24"/>
                <w:szCs w:val="24"/>
              </w:rPr>
              <w:t>单价</w:t>
            </w:r>
          </w:p>
        </w:tc>
        <w:tc>
          <w:tcPr>
            <w:tcW w:w="720"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222222"/>
                <w:sz w:val="24"/>
                <w:szCs w:val="24"/>
              </w:rPr>
              <w:t>价格</w:t>
            </w:r>
          </w:p>
        </w:tc>
      </w:tr>
      <w:tr w:rsidR="002749FC" w:rsidRPr="005D7A33" w:rsidTr="008F1352">
        <w:trPr>
          <w:trHeight w:val="2808"/>
        </w:trPr>
        <w:tc>
          <w:tcPr>
            <w:tcW w:w="516"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p>
        </w:tc>
        <w:tc>
          <w:tcPr>
            <w:tcW w:w="1232"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解剖实验室空气净化系统</w:t>
            </w:r>
          </w:p>
        </w:tc>
        <w:tc>
          <w:tcPr>
            <w:tcW w:w="1096"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jc w:val="center"/>
              <w:rPr>
                <w:rFonts w:ascii="宋体" w:eastAsia="宋体" w:hAnsi="宋体" w:cs="宋体"/>
                <w:bCs/>
                <w:color w:val="000000"/>
                <w:sz w:val="24"/>
                <w:szCs w:val="24"/>
              </w:rPr>
            </w:pPr>
          </w:p>
        </w:tc>
        <w:tc>
          <w:tcPr>
            <w:tcW w:w="5650"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能完成</w:t>
            </w:r>
            <w:r w:rsidRPr="005D7A33">
              <w:rPr>
                <w:rFonts w:ascii="宋体" w:eastAsia="宋体" w:hAnsi="宋体" w:cs="Arial"/>
                <w:color w:val="333333"/>
                <w:sz w:val="24"/>
                <w:szCs w:val="24"/>
                <w:shd w:val="clear" w:color="auto" w:fill="FFFFFF"/>
              </w:rPr>
              <w:t xml:space="preserve"> SiO</w:t>
            </w:r>
            <w:r w:rsidRPr="005D7A33">
              <w:rPr>
                <w:rFonts w:ascii="Cambria Math" w:eastAsia="宋体" w:hAnsi="Cambria Math" w:cs="Cambria Math"/>
                <w:color w:val="333333"/>
                <w:sz w:val="24"/>
                <w:szCs w:val="24"/>
                <w:shd w:val="clear" w:color="auto" w:fill="FFFFFF"/>
              </w:rPr>
              <w:t>₂</w:t>
            </w:r>
            <w:r w:rsidRPr="005D7A33">
              <w:rPr>
                <w:rFonts w:ascii="宋体" w:eastAsia="宋体" w:hAnsi="宋体" w:cs="Cambria Math" w:hint="eastAsia"/>
                <w:color w:val="333333"/>
                <w:sz w:val="24"/>
                <w:szCs w:val="24"/>
                <w:shd w:val="clear" w:color="auto" w:fill="FFFFFF"/>
              </w:rPr>
              <w:t>抽排、脱附，甲醛分解、空气质量传感作业、甲醛浓度传感、相对温湿度传感，低噪音排风，防火消声，</w:t>
            </w:r>
          </w:p>
        </w:tc>
        <w:tc>
          <w:tcPr>
            <w:tcW w:w="685"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ind w:firstLine="103"/>
              <w:jc w:val="center"/>
              <w:rPr>
                <w:rFonts w:ascii="宋体" w:eastAsia="宋体" w:hAnsi="宋体" w:cs="宋体"/>
                <w:bCs/>
                <w:color w:val="000000"/>
                <w:sz w:val="24"/>
                <w:szCs w:val="24"/>
              </w:rPr>
            </w:pPr>
            <w:r w:rsidRPr="005D7A33">
              <w:rPr>
                <w:rFonts w:ascii="宋体" w:eastAsia="宋体" w:hAnsi="宋体" w:cs="宋体" w:hint="eastAsia"/>
                <w:bCs/>
                <w:color w:val="000000"/>
                <w:sz w:val="24"/>
                <w:szCs w:val="24"/>
              </w:rPr>
              <w:t>1</w:t>
            </w:r>
          </w:p>
        </w:tc>
        <w:tc>
          <w:tcPr>
            <w:tcW w:w="649"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套</w:t>
            </w:r>
          </w:p>
        </w:tc>
        <w:tc>
          <w:tcPr>
            <w:tcW w:w="720"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ind w:firstLine="103"/>
              <w:jc w:val="center"/>
              <w:rPr>
                <w:rFonts w:ascii="宋体" w:eastAsia="宋体" w:hAnsi="宋体" w:cs="宋体"/>
                <w:bCs/>
                <w:color w:val="222222"/>
                <w:sz w:val="24"/>
                <w:szCs w:val="24"/>
              </w:rPr>
            </w:pPr>
          </w:p>
        </w:tc>
      </w:tr>
      <w:tr w:rsidR="002749FC" w:rsidRPr="005D7A33" w:rsidTr="008F1352">
        <w:trPr>
          <w:trHeight w:val="2808"/>
        </w:trPr>
        <w:tc>
          <w:tcPr>
            <w:tcW w:w="516"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p>
        </w:tc>
        <w:tc>
          <w:tcPr>
            <w:tcW w:w="1232"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各类柜、池、架</w:t>
            </w:r>
          </w:p>
        </w:tc>
        <w:tc>
          <w:tcPr>
            <w:tcW w:w="1096"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jc w:val="center"/>
              <w:rPr>
                <w:rFonts w:ascii="宋体" w:eastAsia="宋体" w:hAnsi="宋体" w:cs="宋体"/>
                <w:bCs/>
                <w:color w:val="000000"/>
                <w:sz w:val="24"/>
                <w:szCs w:val="24"/>
              </w:rPr>
            </w:pPr>
          </w:p>
        </w:tc>
        <w:tc>
          <w:tcPr>
            <w:tcW w:w="5650" w:type="dxa"/>
            <w:shd w:val="clear" w:color="auto" w:fill="auto"/>
            <w:tcMar>
              <w:top w:w="0" w:type="dxa"/>
              <w:left w:w="108" w:type="dxa"/>
              <w:bottom w:w="0" w:type="dxa"/>
              <w:right w:w="108" w:type="dxa"/>
            </w:tcMar>
            <w:vAlign w:val="center"/>
            <w:hideMark/>
          </w:tcPr>
          <w:p w:rsidR="002749FC" w:rsidRPr="005D7A33" w:rsidRDefault="0023603D"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能满足本解剖实验室实验需求及各类标本、PVC模型陈列需要的柜、池、架等。</w:t>
            </w:r>
          </w:p>
        </w:tc>
        <w:tc>
          <w:tcPr>
            <w:tcW w:w="685" w:type="dxa"/>
            <w:shd w:val="clear" w:color="auto" w:fill="auto"/>
            <w:tcMar>
              <w:top w:w="0" w:type="dxa"/>
              <w:left w:w="108" w:type="dxa"/>
              <w:bottom w:w="0" w:type="dxa"/>
              <w:right w:w="108" w:type="dxa"/>
            </w:tcMar>
            <w:vAlign w:val="center"/>
            <w:hideMark/>
          </w:tcPr>
          <w:p w:rsidR="002749FC" w:rsidRPr="005D7A33" w:rsidRDefault="0023603D" w:rsidP="00FA7CA8">
            <w:pPr>
              <w:adjustRightInd/>
              <w:snapToGrid/>
              <w:spacing w:after="0" w:line="440" w:lineRule="atLeast"/>
              <w:ind w:firstLine="103"/>
              <w:jc w:val="center"/>
              <w:rPr>
                <w:rFonts w:ascii="宋体" w:eastAsia="宋体" w:hAnsi="宋体" w:cs="宋体"/>
                <w:bCs/>
                <w:color w:val="000000"/>
                <w:sz w:val="24"/>
                <w:szCs w:val="24"/>
              </w:rPr>
            </w:pPr>
            <w:r w:rsidRPr="005D7A33">
              <w:rPr>
                <w:rFonts w:ascii="宋体" w:eastAsia="宋体" w:hAnsi="宋体" w:cs="宋体" w:hint="eastAsia"/>
                <w:bCs/>
                <w:color w:val="000000"/>
                <w:sz w:val="24"/>
                <w:szCs w:val="24"/>
              </w:rPr>
              <w:t>1</w:t>
            </w:r>
          </w:p>
        </w:tc>
        <w:tc>
          <w:tcPr>
            <w:tcW w:w="649" w:type="dxa"/>
            <w:shd w:val="clear" w:color="auto" w:fill="auto"/>
            <w:tcMar>
              <w:top w:w="0" w:type="dxa"/>
              <w:left w:w="108" w:type="dxa"/>
              <w:bottom w:w="0" w:type="dxa"/>
              <w:right w:w="108" w:type="dxa"/>
            </w:tcMar>
            <w:vAlign w:val="center"/>
            <w:hideMark/>
          </w:tcPr>
          <w:p w:rsidR="002749FC" w:rsidRPr="005D7A33" w:rsidRDefault="0023603D" w:rsidP="00FA7CA8">
            <w:pPr>
              <w:adjustRightInd/>
              <w:snapToGrid/>
              <w:spacing w:after="0" w:line="440" w:lineRule="atLeast"/>
              <w:rPr>
                <w:rFonts w:ascii="宋体" w:eastAsia="宋体" w:hAnsi="宋体" w:cs="宋体"/>
                <w:bCs/>
                <w:color w:val="000000"/>
                <w:sz w:val="24"/>
                <w:szCs w:val="24"/>
              </w:rPr>
            </w:pPr>
            <w:r w:rsidRPr="005D7A33">
              <w:rPr>
                <w:rFonts w:ascii="宋体" w:eastAsia="宋体" w:hAnsi="宋体" w:cs="宋体" w:hint="eastAsia"/>
                <w:bCs/>
                <w:color w:val="000000"/>
                <w:sz w:val="24"/>
                <w:szCs w:val="24"/>
              </w:rPr>
              <w:t>批</w:t>
            </w:r>
          </w:p>
        </w:tc>
        <w:tc>
          <w:tcPr>
            <w:tcW w:w="720" w:type="dxa"/>
            <w:shd w:val="clear" w:color="auto" w:fill="auto"/>
            <w:tcMar>
              <w:top w:w="0" w:type="dxa"/>
              <w:left w:w="108" w:type="dxa"/>
              <w:bottom w:w="0" w:type="dxa"/>
              <w:right w:w="108" w:type="dxa"/>
            </w:tcMar>
            <w:vAlign w:val="center"/>
            <w:hideMark/>
          </w:tcPr>
          <w:p w:rsidR="002749FC" w:rsidRPr="005D7A33" w:rsidRDefault="002749FC" w:rsidP="00FA7CA8">
            <w:pPr>
              <w:adjustRightInd/>
              <w:snapToGrid/>
              <w:spacing w:after="0" w:line="440" w:lineRule="atLeast"/>
              <w:ind w:firstLine="103"/>
              <w:jc w:val="center"/>
              <w:rPr>
                <w:rFonts w:ascii="宋体" w:eastAsia="宋体" w:hAnsi="宋体" w:cs="宋体"/>
                <w:bCs/>
                <w:color w:val="222222"/>
                <w:sz w:val="24"/>
                <w:szCs w:val="24"/>
              </w:rPr>
            </w:pPr>
          </w:p>
        </w:tc>
      </w:tr>
      <w:tr w:rsidR="003C7BDB" w:rsidRPr="005D7A33" w:rsidTr="008F1352">
        <w:trPr>
          <w:trHeight w:val="2808"/>
        </w:trPr>
        <w:tc>
          <w:tcPr>
            <w:tcW w:w="516"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000000"/>
                <w:sz w:val="24"/>
                <w:szCs w:val="24"/>
              </w:rPr>
              <w:t>1</w:t>
            </w:r>
          </w:p>
        </w:tc>
        <w:tc>
          <w:tcPr>
            <w:tcW w:w="1232" w:type="dxa"/>
            <w:shd w:val="clear" w:color="auto" w:fill="auto"/>
            <w:tcMar>
              <w:top w:w="0" w:type="dxa"/>
              <w:left w:w="108" w:type="dxa"/>
              <w:bottom w:w="0" w:type="dxa"/>
              <w:right w:w="108" w:type="dxa"/>
            </w:tcMar>
            <w:vAlign w:val="center"/>
            <w:hideMark/>
          </w:tcPr>
          <w:p w:rsidR="003C7BDB" w:rsidRPr="005D7A33" w:rsidRDefault="002749FC"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000000"/>
                <w:sz w:val="24"/>
                <w:szCs w:val="24"/>
              </w:rPr>
              <w:t>可浸泡</w:t>
            </w:r>
            <w:r w:rsidR="003C7BDB" w:rsidRPr="005D7A33">
              <w:rPr>
                <w:rFonts w:ascii="宋体" w:eastAsia="宋体" w:hAnsi="宋体" w:cs="宋体" w:hint="eastAsia"/>
                <w:bCs/>
                <w:color w:val="000000"/>
                <w:sz w:val="24"/>
                <w:szCs w:val="24"/>
              </w:rPr>
              <w:t>冷藏</w:t>
            </w:r>
            <w:r w:rsidRPr="005D7A33">
              <w:rPr>
                <w:rFonts w:ascii="宋体" w:eastAsia="宋体" w:hAnsi="宋体" w:cs="宋体" w:hint="eastAsia"/>
                <w:bCs/>
                <w:color w:val="000000"/>
                <w:sz w:val="24"/>
                <w:szCs w:val="24"/>
              </w:rPr>
              <w:t>全抽风</w:t>
            </w:r>
            <w:r w:rsidR="003C7BDB" w:rsidRPr="005D7A33">
              <w:rPr>
                <w:rFonts w:ascii="宋体" w:eastAsia="宋体" w:hAnsi="宋体" w:cs="宋体" w:hint="eastAsia"/>
                <w:bCs/>
                <w:color w:val="000000"/>
                <w:sz w:val="24"/>
                <w:szCs w:val="24"/>
              </w:rPr>
              <w:t>解剖台</w:t>
            </w:r>
          </w:p>
        </w:tc>
        <w:tc>
          <w:tcPr>
            <w:tcW w:w="1096"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jc w:val="center"/>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5650"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000000"/>
                <w:sz w:val="24"/>
                <w:szCs w:val="24"/>
              </w:rPr>
              <w:t>▲电动升降冷藏解剖台采用电动齿轮螺柱升降,外形规格：2100*750*840MM 3.最低制冷温度：-20℃，具有制冷温度可按照客户要求设定。储存箱尺寸：1950*680*430 5.电源：AC220V／50hz ,材料：SUS304不锈钢。</w:t>
            </w:r>
          </w:p>
          <w:p w:rsidR="003C7BDB" w:rsidRPr="005D7A33" w:rsidRDefault="003C7BDB"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000000"/>
                <w:sz w:val="24"/>
                <w:szCs w:val="24"/>
              </w:rPr>
              <w:t> </w:t>
            </w:r>
          </w:p>
        </w:tc>
        <w:tc>
          <w:tcPr>
            <w:tcW w:w="685" w:type="dxa"/>
            <w:shd w:val="clear" w:color="auto" w:fill="auto"/>
            <w:tcMar>
              <w:top w:w="0" w:type="dxa"/>
              <w:left w:w="108" w:type="dxa"/>
              <w:bottom w:w="0" w:type="dxa"/>
              <w:right w:w="108" w:type="dxa"/>
            </w:tcMar>
            <w:vAlign w:val="center"/>
            <w:hideMark/>
          </w:tcPr>
          <w:p w:rsidR="003C7BDB" w:rsidRPr="005D7A33" w:rsidRDefault="002749FC" w:rsidP="0023603D">
            <w:pPr>
              <w:adjustRightInd/>
              <w:snapToGrid/>
              <w:spacing w:after="0" w:line="440" w:lineRule="atLeast"/>
              <w:ind w:firstLine="103"/>
              <w:jc w:val="center"/>
              <w:rPr>
                <w:rFonts w:ascii="宋体" w:eastAsia="宋体" w:hAnsi="宋体" w:cs="宋体"/>
                <w:sz w:val="24"/>
                <w:szCs w:val="24"/>
              </w:rPr>
            </w:pPr>
            <w:r w:rsidRPr="005D7A33">
              <w:rPr>
                <w:rFonts w:ascii="宋体" w:eastAsia="宋体" w:hAnsi="宋体" w:cs="宋体" w:hint="eastAsia"/>
                <w:bCs/>
                <w:color w:val="000000"/>
                <w:sz w:val="24"/>
                <w:szCs w:val="24"/>
              </w:rPr>
              <w:t>4</w:t>
            </w:r>
          </w:p>
        </w:tc>
        <w:tc>
          <w:tcPr>
            <w:tcW w:w="649" w:type="dxa"/>
            <w:shd w:val="clear" w:color="auto" w:fill="auto"/>
            <w:tcMar>
              <w:top w:w="0" w:type="dxa"/>
              <w:left w:w="108" w:type="dxa"/>
              <w:bottom w:w="0" w:type="dxa"/>
              <w:right w:w="108" w:type="dxa"/>
            </w:tcMar>
            <w:vAlign w:val="center"/>
            <w:hideMark/>
          </w:tcPr>
          <w:p w:rsidR="003C7BDB" w:rsidRPr="005D7A33" w:rsidRDefault="0023603D" w:rsidP="00FA7CA8">
            <w:pPr>
              <w:adjustRightInd/>
              <w:snapToGrid/>
              <w:spacing w:after="0" w:line="440" w:lineRule="atLeast"/>
              <w:rPr>
                <w:rFonts w:ascii="宋体" w:eastAsia="宋体" w:hAnsi="宋体" w:cs="宋体"/>
                <w:sz w:val="24"/>
                <w:szCs w:val="24"/>
              </w:rPr>
            </w:pPr>
            <w:r w:rsidRPr="005D7A33">
              <w:rPr>
                <w:rFonts w:ascii="宋体" w:eastAsia="宋体" w:hAnsi="宋体" w:cs="宋体" w:hint="eastAsia"/>
                <w:bCs/>
                <w:color w:val="000000"/>
                <w:sz w:val="24"/>
                <w:szCs w:val="24"/>
              </w:rPr>
              <w:t>套</w:t>
            </w:r>
            <w:r w:rsidR="003C7BDB" w:rsidRPr="005D7A33">
              <w:rPr>
                <w:rFonts w:ascii="宋体" w:eastAsia="宋体" w:hAnsi="宋体" w:cs="宋体" w:hint="eastAsia"/>
                <w:bCs/>
                <w:color w:val="000000"/>
                <w:sz w:val="24"/>
                <w:szCs w:val="24"/>
              </w:rPr>
              <w:t> </w:t>
            </w:r>
          </w:p>
        </w:tc>
        <w:tc>
          <w:tcPr>
            <w:tcW w:w="720" w:type="dxa"/>
            <w:shd w:val="clear" w:color="auto" w:fill="auto"/>
            <w:tcMar>
              <w:top w:w="0" w:type="dxa"/>
              <w:left w:w="108" w:type="dxa"/>
              <w:bottom w:w="0" w:type="dxa"/>
              <w:right w:w="108" w:type="dxa"/>
            </w:tcMar>
            <w:vAlign w:val="center"/>
            <w:hideMark/>
          </w:tcPr>
          <w:p w:rsidR="003C7BDB" w:rsidRPr="005D7A33" w:rsidRDefault="003C7BDB" w:rsidP="00FA7CA8">
            <w:pPr>
              <w:adjustRightInd/>
              <w:snapToGrid/>
              <w:spacing w:after="0" w:line="440" w:lineRule="atLeast"/>
              <w:ind w:firstLine="103"/>
              <w:jc w:val="center"/>
              <w:rPr>
                <w:rFonts w:ascii="宋体" w:eastAsia="宋体" w:hAnsi="宋体" w:cs="宋体"/>
                <w:sz w:val="24"/>
                <w:szCs w:val="24"/>
              </w:rPr>
            </w:pPr>
            <w:r w:rsidRPr="005D7A33">
              <w:rPr>
                <w:rFonts w:ascii="宋体" w:eastAsia="宋体" w:hAnsi="宋体" w:cs="宋体" w:hint="eastAsia"/>
                <w:bCs/>
                <w:color w:val="222222"/>
                <w:sz w:val="24"/>
                <w:szCs w:val="24"/>
              </w:rPr>
              <w:t> </w:t>
            </w:r>
          </w:p>
        </w:tc>
      </w:tr>
    </w:tbl>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92588B" w:rsidRPr="005D7A33" w:rsidRDefault="0092588B"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43085A" w:rsidRPr="005D7A33" w:rsidRDefault="0043085A" w:rsidP="003C7BDB">
      <w:pPr>
        <w:adjustRightInd/>
        <w:snapToGrid/>
        <w:spacing w:after="0" w:line="440" w:lineRule="atLeast"/>
        <w:rPr>
          <w:rFonts w:ascii="宋体" w:eastAsia="宋体" w:hAnsi="宋体" w:cs="宋体"/>
          <w:bCs/>
          <w:color w:val="222222"/>
          <w:sz w:val="24"/>
          <w:szCs w:val="24"/>
        </w:rPr>
      </w:pPr>
    </w:p>
    <w:p w:rsidR="003C7BDB" w:rsidRPr="005D7A33" w:rsidRDefault="003C7BDB" w:rsidP="005D7A33">
      <w:pPr>
        <w:adjustRightInd/>
        <w:snapToGrid/>
        <w:spacing w:after="0" w:line="440" w:lineRule="atLeast"/>
        <w:jc w:val="right"/>
        <w:rPr>
          <w:rFonts w:ascii="宋体" w:eastAsia="宋体" w:hAnsi="宋体" w:cs="宋体"/>
          <w:bCs/>
          <w:color w:val="222222"/>
          <w:sz w:val="24"/>
          <w:szCs w:val="24"/>
        </w:rPr>
      </w:pPr>
      <w:r w:rsidRPr="005D7A33">
        <w:rPr>
          <w:rFonts w:ascii="宋体" w:eastAsia="宋体" w:hAnsi="宋体" w:cs="宋体" w:hint="eastAsia"/>
          <w:bCs/>
          <w:color w:val="222222"/>
          <w:sz w:val="24"/>
          <w:szCs w:val="24"/>
        </w:rPr>
        <w:t>以上价格为综合报价，包含设计、制作、运输、安装、调试、税金、售后服务费等一切费用。</w:t>
      </w:r>
      <w:r w:rsidR="00E76582" w:rsidRPr="005D7A33">
        <w:rPr>
          <w:rFonts w:ascii="宋体" w:eastAsia="宋体" w:hAnsi="宋体" w:cs="宋体" w:hint="eastAsia"/>
          <w:bCs/>
          <w:color w:val="222222"/>
          <w:sz w:val="24"/>
          <w:szCs w:val="24"/>
        </w:rPr>
        <w:t>本次招标的解剖实验室标本、设备等供应商应具有独立进行实验室设计、制作、运输、安装调试等综合实验室建设能力。</w:t>
      </w:r>
      <w:r w:rsidRPr="005D7A33">
        <w:rPr>
          <w:rFonts w:ascii="宋体" w:eastAsia="宋体" w:hAnsi="宋体" w:cs="宋体" w:hint="eastAsia"/>
          <w:bCs/>
          <w:color w:val="222222"/>
          <w:sz w:val="24"/>
          <w:szCs w:val="24"/>
        </w:rPr>
        <w:t>                                                </w:t>
      </w:r>
      <w:r w:rsidR="005D7A33" w:rsidRPr="005D7A33">
        <w:rPr>
          <w:rFonts w:ascii="宋体" w:eastAsia="宋体" w:hAnsi="宋体" w:cs="宋体" w:hint="eastAsia"/>
          <w:bCs/>
          <w:color w:val="222222"/>
          <w:sz w:val="24"/>
          <w:szCs w:val="24"/>
        </w:rPr>
        <w:t>                             </w:t>
      </w:r>
      <w:r w:rsidRPr="005D7A33">
        <w:rPr>
          <w:rFonts w:ascii="宋体" w:eastAsia="宋体" w:hAnsi="宋体" w:cs="宋体" w:hint="eastAsia"/>
          <w:bCs/>
          <w:color w:val="222222"/>
          <w:sz w:val="24"/>
          <w:szCs w:val="24"/>
        </w:rPr>
        <w:t>                      </w:t>
      </w:r>
      <w:r w:rsidR="005D7A33" w:rsidRPr="005D7A33">
        <w:rPr>
          <w:rFonts w:ascii="宋体" w:eastAsia="宋体" w:hAnsi="宋体" w:cs="宋体" w:hint="eastAsia"/>
          <w:bCs/>
          <w:color w:val="222222"/>
          <w:sz w:val="24"/>
          <w:szCs w:val="24"/>
        </w:rPr>
        <w:t>云南大学旅游文化学院</w:t>
      </w:r>
    </w:p>
    <w:p w:rsidR="005D7A33" w:rsidRPr="005D7A33" w:rsidRDefault="005D7A33" w:rsidP="005D7A33">
      <w:pPr>
        <w:adjustRightInd/>
        <w:snapToGrid/>
        <w:spacing w:after="0" w:line="440" w:lineRule="atLeast"/>
        <w:jc w:val="right"/>
        <w:rPr>
          <w:rFonts w:ascii="宋体" w:eastAsia="宋体" w:hAnsi="宋体" w:cs="宋体"/>
          <w:color w:val="333333"/>
          <w:sz w:val="24"/>
          <w:szCs w:val="24"/>
        </w:rPr>
      </w:pPr>
      <w:r w:rsidRPr="005D7A33">
        <w:rPr>
          <w:rFonts w:ascii="宋体" w:eastAsia="宋体" w:hAnsi="宋体" w:cs="宋体" w:hint="eastAsia"/>
          <w:bCs/>
          <w:color w:val="222222"/>
          <w:sz w:val="24"/>
          <w:szCs w:val="24"/>
        </w:rPr>
        <w:t>2017年5月31日</w:t>
      </w:r>
    </w:p>
    <w:p w:rsidR="003C7BDB" w:rsidRPr="005D7A33" w:rsidRDefault="005D7A33"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color w:val="222222"/>
          <w:sz w:val="24"/>
          <w:szCs w:val="24"/>
        </w:rPr>
        <w:lastRenderedPageBreak/>
        <w:t>                       </w:t>
      </w:r>
      <w:r w:rsidR="003C7BDB" w:rsidRPr="005D7A33">
        <w:rPr>
          <w:rFonts w:ascii="宋体" w:eastAsia="宋体" w:hAnsi="宋体" w:cs="宋体" w:hint="eastAsia"/>
          <w:color w:val="222222"/>
          <w:sz w:val="24"/>
          <w:szCs w:val="24"/>
        </w:rPr>
        <w:t>                                                        </w:t>
      </w:r>
    </w:p>
    <w:p w:rsidR="003C7BDB" w:rsidRPr="005D7A33" w:rsidRDefault="003C7BDB" w:rsidP="003C7BDB">
      <w:pPr>
        <w:adjustRightInd/>
        <w:snapToGrid/>
        <w:spacing w:after="0" w:line="440" w:lineRule="atLeast"/>
        <w:rPr>
          <w:rFonts w:ascii="宋体" w:eastAsia="宋体" w:hAnsi="宋体" w:cs="宋体"/>
          <w:color w:val="333333"/>
          <w:sz w:val="24"/>
          <w:szCs w:val="24"/>
        </w:rPr>
      </w:pPr>
      <w:r w:rsidRPr="005D7A33">
        <w:rPr>
          <w:rFonts w:ascii="宋体" w:eastAsia="宋体" w:hAnsi="宋体" w:cs="宋体" w:hint="eastAsia"/>
          <w:color w:val="222222"/>
          <w:sz w:val="24"/>
          <w:szCs w:val="24"/>
        </w:rPr>
        <w:t> </w:t>
      </w:r>
    </w:p>
    <w:p w:rsidR="008B656B" w:rsidRPr="005D7A33" w:rsidRDefault="008B656B">
      <w:pPr>
        <w:rPr>
          <w:rFonts w:ascii="宋体" w:eastAsia="宋体" w:hAnsi="宋体"/>
          <w:sz w:val="24"/>
          <w:szCs w:val="24"/>
        </w:rPr>
      </w:pPr>
    </w:p>
    <w:sectPr w:rsidR="008B656B" w:rsidRPr="005D7A33" w:rsidSect="003C7BDB">
      <w:pgSz w:w="11906" w:h="16838"/>
      <w:pgMar w:top="1440" w:right="244" w:bottom="1440" w:left="23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10" w:rsidRDefault="00AD5310" w:rsidP="00B531C1">
      <w:pPr>
        <w:spacing w:after="0"/>
      </w:pPr>
      <w:r>
        <w:separator/>
      </w:r>
    </w:p>
  </w:endnote>
  <w:endnote w:type="continuationSeparator" w:id="0">
    <w:p w:rsidR="00AD5310" w:rsidRDefault="00AD5310" w:rsidP="00B531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10" w:rsidRDefault="00AD5310" w:rsidP="00B531C1">
      <w:pPr>
        <w:spacing w:after="0"/>
      </w:pPr>
      <w:r>
        <w:separator/>
      </w:r>
    </w:p>
  </w:footnote>
  <w:footnote w:type="continuationSeparator" w:id="0">
    <w:p w:rsidR="00AD5310" w:rsidRDefault="00AD5310" w:rsidP="00B531C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7BDB"/>
    <w:rsid w:val="00002EA5"/>
    <w:rsid w:val="000C177A"/>
    <w:rsid w:val="0023603D"/>
    <w:rsid w:val="00270BCE"/>
    <w:rsid w:val="002749FC"/>
    <w:rsid w:val="00310953"/>
    <w:rsid w:val="003C6E2E"/>
    <w:rsid w:val="003C7BDB"/>
    <w:rsid w:val="0043085A"/>
    <w:rsid w:val="004734D8"/>
    <w:rsid w:val="004812C7"/>
    <w:rsid w:val="00486B45"/>
    <w:rsid w:val="004B7F9D"/>
    <w:rsid w:val="005330FC"/>
    <w:rsid w:val="005D7A33"/>
    <w:rsid w:val="006002F3"/>
    <w:rsid w:val="006065D6"/>
    <w:rsid w:val="006C495B"/>
    <w:rsid w:val="00727D57"/>
    <w:rsid w:val="007F3A51"/>
    <w:rsid w:val="00860C3A"/>
    <w:rsid w:val="00883136"/>
    <w:rsid w:val="00893351"/>
    <w:rsid w:val="008B656B"/>
    <w:rsid w:val="008F1352"/>
    <w:rsid w:val="0092588B"/>
    <w:rsid w:val="009C05A9"/>
    <w:rsid w:val="00A60346"/>
    <w:rsid w:val="00A95DC8"/>
    <w:rsid w:val="00AB7A59"/>
    <w:rsid w:val="00AD5310"/>
    <w:rsid w:val="00B4785A"/>
    <w:rsid w:val="00B531C1"/>
    <w:rsid w:val="00D457A0"/>
    <w:rsid w:val="00E31912"/>
    <w:rsid w:val="00E765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BDB"/>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B531C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B531C1"/>
    <w:rPr>
      <w:rFonts w:ascii="Tahoma" w:eastAsia="微软雅黑" w:hAnsi="Tahoma" w:cstheme="minorBidi"/>
      <w:sz w:val="18"/>
      <w:szCs w:val="18"/>
    </w:rPr>
  </w:style>
  <w:style w:type="paragraph" w:styleId="a6">
    <w:name w:val="footer"/>
    <w:basedOn w:val="a"/>
    <w:link w:val="Char0"/>
    <w:uiPriority w:val="99"/>
    <w:semiHidden/>
    <w:unhideWhenUsed/>
    <w:rsid w:val="00B531C1"/>
    <w:pPr>
      <w:tabs>
        <w:tab w:val="center" w:pos="4153"/>
        <w:tab w:val="right" w:pos="8306"/>
      </w:tabs>
    </w:pPr>
    <w:rPr>
      <w:sz w:val="18"/>
      <w:szCs w:val="18"/>
    </w:rPr>
  </w:style>
  <w:style w:type="character" w:customStyle="1" w:styleId="Char0">
    <w:name w:val="页脚 Char"/>
    <w:basedOn w:val="a0"/>
    <w:link w:val="a6"/>
    <w:uiPriority w:val="99"/>
    <w:semiHidden/>
    <w:rsid w:val="00B531C1"/>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685</Words>
  <Characters>3906</Characters>
  <Application>Microsoft Office Word</Application>
  <DocSecurity>0</DocSecurity>
  <Lines>32</Lines>
  <Paragraphs>9</Paragraphs>
  <ScaleCrop>false</ScaleCrop>
  <Company>Microsoft</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2017-09-13T04:11:00Z</dcterms:created>
  <dcterms:modified xsi:type="dcterms:W3CDTF">2017-10-12T07:18:00Z</dcterms:modified>
</cp:coreProperties>
</file>