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5E4A8C"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形态学</w:t>
      </w:r>
      <w:r w:rsidR="00F86B16" w:rsidRPr="00EB2D0B">
        <w:rPr>
          <w:rFonts w:ascii="微软雅黑" w:hAnsi="微软雅黑" w:cs="宋体" w:hint="eastAsia"/>
          <w:b/>
          <w:bCs/>
          <w:sz w:val="30"/>
          <w:szCs w:val="30"/>
        </w:rPr>
        <w:t>实验室</w:t>
      </w:r>
      <w:r>
        <w:rPr>
          <w:rFonts w:ascii="微软雅黑" w:hAnsi="微软雅黑" w:cs="宋体" w:hint="eastAsia"/>
          <w:b/>
          <w:bCs/>
          <w:sz w:val="30"/>
          <w:szCs w:val="30"/>
        </w:rPr>
        <w:t>教学用软件、</w:t>
      </w:r>
      <w:r w:rsidR="00F86B16" w:rsidRPr="00EB2D0B">
        <w:rPr>
          <w:rFonts w:ascii="微软雅黑" w:hAnsi="微软雅黑" w:cs="宋体" w:hint="eastAsia"/>
          <w:b/>
          <w:bCs/>
          <w:sz w:val="30"/>
          <w:szCs w:val="30"/>
        </w:rPr>
        <w:t>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5E4A8C">
        <w:rPr>
          <w:rFonts w:ascii="宋体" w:eastAsia="宋体" w:hAnsi="宋体" w:cs="宋体" w:hint="eastAsia"/>
          <w:bCs/>
          <w:color w:val="222222"/>
          <w:sz w:val="24"/>
          <w:szCs w:val="24"/>
        </w:rPr>
        <w:t>形态学</w:t>
      </w:r>
      <w:r w:rsidRPr="00416F48">
        <w:rPr>
          <w:rFonts w:ascii="宋体" w:eastAsia="宋体" w:hAnsi="宋体" w:cs="宋体" w:hint="eastAsia"/>
          <w:bCs/>
          <w:color w:val="222222"/>
          <w:sz w:val="24"/>
          <w:szCs w:val="24"/>
        </w:rPr>
        <w:t>实验室教学用</w:t>
      </w:r>
      <w:r w:rsidR="005E4A8C">
        <w:rPr>
          <w:rFonts w:ascii="宋体" w:eastAsia="宋体" w:hAnsi="宋体" w:cs="宋体" w:hint="eastAsia"/>
          <w:bCs/>
          <w:color w:val="222222"/>
          <w:sz w:val="24"/>
          <w:szCs w:val="24"/>
        </w:rPr>
        <w:t>软件</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00A90413">
        <w:rPr>
          <w:rFonts w:ascii="宋体" w:eastAsia="宋体" w:hAnsi="宋体" w:cs="宋体" w:hint="eastAsia"/>
          <w:bCs/>
          <w:color w:val="000000"/>
          <w:sz w:val="24"/>
          <w:szCs w:val="24"/>
        </w:rPr>
        <w:t>现金壹仟</w:t>
      </w:r>
      <w:r w:rsidRPr="00416F48">
        <w:rPr>
          <w:rFonts w:ascii="宋体" w:eastAsia="宋体" w:hAnsi="宋体" w:cs="宋体" w:hint="eastAsia"/>
          <w:bCs/>
          <w:color w:val="000000"/>
          <w:sz w:val="24"/>
          <w:szCs w:val="24"/>
        </w:rPr>
        <w:t>元整（人民币</w:t>
      </w:r>
      <w:r w:rsidR="00FF36EA">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B06711">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A90413">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1804"/>
        <w:gridCol w:w="6067"/>
        <w:gridCol w:w="1148"/>
        <w:gridCol w:w="819"/>
        <w:gridCol w:w="1145"/>
      </w:tblGrid>
      <w:tr w:rsidR="005E4A8C" w:rsidTr="000760EA">
        <w:tc>
          <w:tcPr>
            <w:tcW w:w="282" w:type="pct"/>
            <w:tcBorders>
              <w:bottom w:val="single" w:sz="4" w:space="0" w:color="auto"/>
            </w:tcBorders>
            <w:shd w:val="clear" w:color="auto" w:fill="FFFFFF"/>
            <w:vAlign w:val="center"/>
          </w:tcPr>
          <w:p w:rsidR="005E4A8C" w:rsidRDefault="005E4A8C" w:rsidP="001904CD">
            <w:pPr>
              <w:jc w:val="center"/>
              <w:rPr>
                <w:rFonts w:ascii="宋体" w:hAnsi="宋体"/>
                <w:szCs w:val="21"/>
              </w:rPr>
            </w:pPr>
            <w:r>
              <w:rPr>
                <w:rFonts w:ascii="宋体" w:hAnsi="宋体" w:hint="eastAsia"/>
                <w:szCs w:val="21"/>
              </w:rPr>
              <w:t>序号</w:t>
            </w:r>
          </w:p>
        </w:tc>
        <w:tc>
          <w:tcPr>
            <w:tcW w:w="775" w:type="pct"/>
            <w:tcBorders>
              <w:bottom w:val="single" w:sz="4" w:space="0" w:color="auto"/>
            </w:tcBorders>
            <w:shd w:val="clear" w:color="auto" w:fill="FFFFFF"/>
            <w:vAlign w:val="center"/>
          </w:tcPr>
          <w:p w:rsidR="005E4A8C" w:rsidRDefault="005E4A8C" w:rsidP="001904CD">
            <w:pPr>
              <w:jc w:val="center"/>
              <w:rPr>
                <w:rFonts w:ascii="宋体" w:hAnsi="宋体"/>
                <w:szCs w:val="21"/>
              </w:rPr>
            </w:pPr>
            <w:r>
              <w:rPr>
                <w:rFonts w:ascii="宋体" w:hAnsi="宋体" w:hint="eastAsia"/>
                <w:szCs w:val="21"/>
              </w:rPr>
              <w:t>项目名称</w:t>
            </w:r>
          </w:p>
        </w:tc>
        <w:tc>
          <w:tcPr>
            <w:tcW w:w="2606" w:type="pct"/>
            <w:tcBorders>
              <w:bottom w:val="single" w:sz="4" w:space="0" w:color="auto"/>
            </w:tcBorders>
            <w:shd w:val="clear" w:color="auto" w:fill="FFFFFF"/>
            <w:vAlign w:val="center"/>
          </w:tcPr>
          <w:p w:rsidR="005E4A8C" w:rsidRDefault="000760EA" w:rsidP="001904CD">
            <w:pPr>
              <w:jc w:val="center"/>
              <w:rPr>
                <w:rFonts w:ascii="宋体" w:hAnsi="宋体"/>
                <w:szCs w:val="21"/>
              </w:rPr>
            </w:pPr>
            <w:r>
              <w:rPr>
                <w:rFonts w:ascii="宋体" w:hAnsi="宋体" w:hint="eastAsia"/>
                <w:szCs w:val="21"/>
              </w:rPr>
              <w:t>需求</w:t>
            </w:r>
            <w:r w:rsidR="005E4A8C">
              <w:rPr>
                <w:rFonts w:ascii="宋体" w:hAnsi="宋体" w:hint="eastAsia"/>
                <w:szCs w:val="21"/>
              </w:rPr>
              <w:t>说明</w:t>
            </w:r>
            <w:r>
              <w:rPr>
                <w:rFonts w:ascii="宋体" w:hAnsi="宋体" w:hint="eastAsia"/>
                <w:szCs w:val="21"/>
              </w:rPr>
              <w:t>/</w:t>
            </w:r>
            <w:r>
              <w:rPr>
                <w:rFonts w:ascii="宋体" w:hAnsi="宋体" w:hint="eastAsia"/>
                <w:szCs w:val="21"/>
              </w:rPr>
              <w:t>规格型号</w:t>
            </w:r>
          </w:p>
        </w:tc>
        <w:tc>
          <w:tcPr>
            <w:tcW w:w="493" w:type="pct"/>
            <w:tcBorders>
              <w:bottom w:val="single" w:sz="4" w:space="0" w:color="auto"/>
            </w:tcBorders>
            <w:shd w:val="clear" w:color="auto" w:fill="FFFFFF"/>
            <w:vAlign w:val="center"/>
          </w:tcPr>
          <w:p w:rsidR="005E4A8C" w:rsidRDefault="005E4A8C" w:rsidP="001904CD">
            <w:pPr>
              <w:jc w:val="center"/>
              <w:rPr>
                <w:rFonts w:ascii="宋体" w:hAnsi="宋体"/>
                <w:szCs w:val="21"/>
              </w:rPr>
            </w:pPr>
            <w:r>
              <w:rPr>
                <w:rFonts w:ascii="宋体" w:hAnsi="宋体" w:hint="eastAsia"/>
                <w:szCs w:val="21"/>
              </w:rPr>
              <w:t>单价</w:t>
            </w:r>
          </w:p>
        </w:tc>
        <w:tc>
          <w:tcPr>
            <w:tcW w:w="352" w:type="pct"/>
            <w:tcBorders>
              <w:bottom w:val="single" w:sz="4" w:space="0" w:color="auto"/>
            </w:tcBorders>
            <w:shd w:val="clear" w:color="auto" w:fill="FFFFFF"/>
            <w:vAlign w:val="center"/>
          </w:tcPr>
          <w:p w:rsidR="005E4A8C" w:rsidRDefault="005E4A8C" w:rsidP="001904CD">
            <w:pPr>
              <w:jc w:val="center"/>
              <w:rPr>
                <w:rFonts w:ascii="宋体" w:hAnsi="宋体"/>
                <w:szCs w:val="21"/>
              </w:rPr>
            </w:pPr>
            <w:r>
              <w:rPr>
                <w:rFonts w:ascii="宋体" w:hAnsi="宋体" w:hint="eastAsia"/>
                <w:szCs w:val="21"/>
              </w:rPr>
              <w:t>数量</w:t>
            </w:r>
          </w:p>
        </w:tc>
        <w:tc>
          <w:tcPr>
            <w:tcW w:w="492" w:type="pct"/>
            <w:tcBorders>
              <w:bottom w:val="single" w:sz="4" w:space="0" w:color="auto"/>
            </w:tcBorders>
            <w:shd w:val="clear" w:color="auto" w:fill="FFFFFF"/>
            <w:vAlign w:val="center"/>
          </w:tcPr>
          <w:p w:rsidR="005E4A8C" w:rsidRDefault="000760EA" w:rsidP="001904CD">
            <w:pPr>
              <w:jc w:val="center"/>
              <w:rPr>
                <w:rFonts w:ascii="宋体" w:hAnsi="宋体"/>
                <w:szCs w:val="21"/>
              </w:rPr>
            </w:pPr>
            <w:r>
              <w:rPr>
                <w:rFonts w:ascii="宋体" w:hAnsi="宋体" w:hint="eastAsia"/>
                <w:szCs w:val="21"/>
              </w:rPr>
              <w:t>备注</w:t>
            </w:r>
          </w:p>
        </w:tc>
      </w:tr>
      <w:tr w:rsidR="005E4A8C" w:rsidTr="000760EA">
        <w:tc>
          <w:tcPr>
            <w:tcW w:w="282" w:type="pct"/>
            <w:tcBorders>
              <w:top w:val="single" w:sz="4" w:space="0" w:color="auto"/>
            </w:tcBorders>
            <w:shd w:val="clear" w:color="auto" w:fill="FFFFFF"/>
            <w:vAlign w:val="center"/>
          </w:tcPr>
          <w:p w:rsidR="005E4A8C" w:rsidRDefault="005E4A8C" w:rsidP="001904CD">
            <w:pPr>
              <w:jc w:val="center"/>
              <w:rPr>
                <w:rFonts w:ascii="宋体" w:hAnsi="宋体"/>
                <w:szCs w:val="21"/>
              </w:rPr>
            </w:pPr>
            <w:r>
              <w:rPr>
                <w:rFonts w:ascii="宋体" w:hAnsi="宋体" w:hint="eastAsia"/>
                <w:szCs w:val="21"/>
              </w:rPr>
              <w:t>1</w:t>
            </w:r>
          </w:p>
        </w:tc>
        <w:tc>
          <w:tcPr>
            <w:tcW w:w="775" w:type="pct"/>
            <w:tcBorders>
              <w:top w:val="single" w:sz="4" w:space="0" w:color="auto"/>
            </w:tcBorders>
            <w:vAlign w:val="center"/>
          </w:tcPr>
          <w:p w:rsidR="005E4A8C" w:rsidRDefault="005E4A8C" w:rsidP="001904CD">
            <w:pPr>
              <w:jc w:val="center"/>
              <w:rPr>
                <w:rFonts w:ascii="宋体" w:hAnsi="宋体"/>
                <w:szCs w:val="21"/>
              </w:rPr>
            </w:pPr>
            <w:r>
              <w:rPr>
                <w:rFonts w:ascii="宋体" w:hAnsi="宋体" w:hint="eastAsia"/>
                <w:szCs w:val="21"/>
              </w:rPr>
              <w:t>形态学数字化教学系统（组织学服务器端）</w:t>
            </w:r>
          </w:p>
        </w:tc>
        <w:tc>
          <w:tcPr>
            <w:tcW w:w="2606" w:type="pct"/>
            <w:tcBorders>
              <w:top w:val="single" w:sz="4" w:space="0" w:color="auto"/>
            </w:tcBorders>
            <w:vAlign w:val="center"/>
          </w:tcPr>
          <w:p w:rsidR="000760EA" w:rsidRDefault="005E4A8C" w:rsidP="000760EA">
            <w:pPr>
              <w:rPr>
                <w:rFonts w:ascii="宋体" w:hAnsi="宋体"/>
                <w:szCs w:val="21"/>
              </w:rPr>
            </w:pPr>
            <w:r>
              <w:rPr>
                <w:rFonts w:ascii="宋体" w:hAnsi="宋体" w:hint="eastAsia"/>
                <w:szCs w:val="21"/>
              </w:rPr>
              <w:t>涵盖医学教育教学中所有组织学切片，能够导入</w:t>
            </w:r>
            <w:r>
              <w:rPr>
                <w:rFonts w:ascii="宋体" w:hAnsi="宋体" w:hint="eastAsia"/>
                <w:szCs w:val="21"/>
              </w:rPr>
              <w:t>WORD</w:t>
            </w:r>
            <w:r>
              <w:rPr>
                <w:rFonts w:ascii="宋体" w:hAnsi="宋体" w:hint="eastAsia"/>
                <w:szCs w:val="21"/>
              </w:rPr>
              <w:t>、</w:t>
            </w:r>
            <w:r>
              <w:rPr>
                <w:rFonts w:ascii="宋体" w:hAnsi="宋体" w:hint="eastAsia"/>
                <w:szCs w:val="21"/>
              </w:rPr>
              <w:t>PPT</w:t>
            </w:r>
            <w:r>
              <w:rPr>
                <w:rFonts w:ascii="宋体" w:hAnsi="宋体" w:hint="eastAsia"/>
                <w:szCs w:val="21"/>
              </w:rPr>
              <w:t>、</w:t>
            </w:r>
            <w:r>
              <w:rPr>
                <w:rFonts w:ascii="宋体" w:hAnsi="宋体" w:hint="eastAsia"/>
                <w:szCs w:val="21"/>
              </w:rPr>
              <w:t>PDF</w:t>
            </w:r>
            <w:r>
              <w:rPr>
                <w:rFonts w:ascii="宋体" w:hAnsi="宋体" w:hint="eastAsia"/>
                <w:szCs w:val="21"/>
              </w:rPr>
              <w:t>、视频、图片等外部文件</w:t>
            </w:r>
            <w:r>
              <w:rPr>
                <w:rFonts w:ascii="宋体" w:hAnsi="宋体" w:hint="eastAsia"/>
                <w:szCs w:val="21"/>
              </w:rPr>
              <w:t>,</w:t>
            </w:r>
            <w:r>
              <w:rPr>
                <w:rFonts w:ascii="宋体" w:hAnsi="宋体" w:hint="eastAsia"/>
                <w:szCs w:val="21"/>
              </w:rPr>
              <w:t>方便老师制作课件。</w:t>
            </w:r>
          </w:p>
          <w:p w:rsidR="000760EA" w:rsidRDefault="005E4A8C" w:rsidP="000760EA">
            <w:pPr>
              <w:rPr>
                <w:rFonts w:ascii="宋体" w:hAnsi="宋体"/>
                <w:szCs w:val="21"/>
              </w:rPr>
            </w:pPr>
            <w:r>
              <w:rPr>
                <w:rFonts w:ascii="宋体" w:hAnsi="宋体" w:hint="eastAsia"/>
                <w:szCs w:val="21"/>
              </w:rPr>
              <w:t>组织学切片库模块切片数量要求不少于</w:t>
            </w:r>
            <w:r>
              <w:rPr>
                <w:rFonts w:ascii="宋体" w:hAnsi="宋体" w:hint="eastAsia"/>
                <w:szCs w:val="21"/>
              </w:rPr>
              <w:t>300</w:t>
            </w:r>
            <w:r>
              <w:rPr>
                <w:rFonts w:ascii="宋体" w:hAnsi="宋体" w:hint="eastAsia"/>
                <w:szCs w:val="21"/>
              </w:rPr>
              <w:t>张。每张切片要求有相对应的切片练习。</w:t>
            </w:r>
          </w:p>
          <w:p w:rsidR="000760EA" w:rsidRDefault="005E4A8C" w:rsidP="000760EA">
            <w:pPr>
              <w:rPr>
                <w:rFonts w:ascii="宋体" w:hAnsi="宋体"/>
                <w:szCs w:val="21"/>
              </w:rPr>
            </w:pPr>
            <w:r>
              <w:rPr>
                <w:rFonts w:ascii="宋体" w:hAnsi="宋体" w:hint="eastAsia"/>
                <w:szCs w:val="21"/>
              </w:rPr>
              <w:t>采用</w:t>
            </w:r>
            <w:r>
              <w:rPr>
                <w:rFonts w:ascii="宋体" w:hAnsi="宋体" w:hint="eastAsia"/>
                <w:szCs w:val="21"/>
              </w:rPr>
              <w:t xml:space="preserve">B/S </w:t>
            </w:r>
            <w:r>
              <w:rPr>
                <w:rFonts w:ascii="宋体" w:hAnsi="宋体" w:hint="eastAsia"/>
                <w:szCs w:val="21"/>
              </w:rPr>
              <w:t>网络系统架构，不限使用场地，支持远程教育，局域网内无延时。可进行</w:t>
            </w:r>
            <w:r>
              <w:rPr>
                <w:rFonts w:ascii="宋体" w:hAnsi="宋体" w:hint="eastAsia"/>
                <w:szCs w:val="21"/>
              </w:rPr>
              <w:t>BT</w:t>
            </w:r>
            <w:r>
              <w:rPr>
                <w:rFonts w:ascii="宋体" w:hAnsi="宋体" w:hint="eastAsia"/>
                <w:szCs w:val="21"/>
              </w:rPr>
              <w:t>级图像的快速浏览，定倍缩放与无级缩放。</w:t>
            </w:r>
          </w:p>
          <w:p w:rsidR="005E4A8C" w:rsidRDefault="005E4A8C" w:rsidP="000760EA">
            <w:pPr>
              <w:rPr>
                <w:rFonts w:ascii="宋体" w:hAnsi="宋体"/>
                <w:szCs w:val="21"/>
              </w:rPr>
            </w:pPr>
            <w:r>
              <w:rPr>
                <w:rFonts w:ascii="宋体" w:hAnsi="宋体" w:hint="eastAsia"/>
                <w:szCs w:val="21"/>
              </w:rPr>
              <w:t>信息化动态课件必须能为“核心功能模块”提供预置位链接；其图片以预置位载入后可调整。</w:t>
            </w:r>
          </w:p>
        </w:tc>
        <w:tc>
          <w:tcPr>
            <w:tcW w:w="493" w:type="pct"/>
            <w:tcBorders>
              <w:top w:val="single" w:sz="4" w:space="0" w:color="auto"/>
            </w:tcBorders>
            <w:vAlign w:val="center"/>
          </w:tcPr>
          <w:p w:rsidR="005E4A8C" w:rsidRDefault="005E4A8C" w:rsidP="001904CD">
            <w:pPr>
              <w:jc w:val="center"/>
              <w:rPr>
                <w:rFonts w:ascii="宋体" w:hAnsi="宋体"/>
                <w:szCs w:val="21"/>
              </w:rPr>
            </w:pPr>
          </w:p>
        </w:tc>
        <w:tc>
          <w:tcPr>
            <w:tcW w:w="352" w:type="pct"/>
            <w:tcBorders>
              <w:top w:val="single" w:sz="4" w:space="0" w:color="auto"/>
            </w:tcBorders>
            <w:vAlign w:val="center"/>
          </w:tcPr>
          <w:p w:rsidR="005E4A8C" w:rsidRDefault="005E4A8C" w:rsidP="001904CD">
            <w:pPr>
              <w:jc w:val="center"/>
              <w:rPr>
                <w:rFonts w:ascii="宋体" w:hAnsi="宋体"/>
                <w:szCs w:val="21"/>
              </w:rPr>
            </w:pPr>
            <w:r>
              <w:rPr>
                <w:rFonts w:ascii="宋体" w:hAnsi="宋体" w:hint="eastAsia"/>
                <w:szCs w:val="21"/>
              </w:rPr>
              <w:t>1</w:t>
            </w:r>
            <w:r>
              <w:rPr>
                <w:rFonts w:ascii="宋体" w:hAnsi="宋体" w:hint="eastAsia"/>
                <w:szCs w:val="21"/>
              </w:rPr>
              <w:t>套</w:t>
            </w:r>
          </w:p>
        </w:tc>
        <w:tc>
          <w:tcPr>
            <w:tcW w:w="492" w:type="pct"/>
            <w:tcBorders>
              <w:top w:val="single" w:sz="4" w:space="0" w:color="auto"/>
            </w:tcBorders>
            <w:vAlign w:val="center"/>
          </w:tcPr>
          <w:p w:rsidR="005E4A8C" w:rsidRDefault="005E4A8C" w:rsidP="001904CD">
            <w:pPr>
              <w:jc w:val="center"/>
              <w:rPr>
                <w:rFonts w:ascii="宋体" w:hAnsi="宋体"/>
                <w:szCs w:val="21"/>
              </w:rPr>
            </w:pPr>
          </w:p>
        </w:tc>
      </w:tr>
      <w:tr w:rsidR="005E4A8C" w:rsidTr="000760EA">
        <w:tc>
          <w:tcPr>
            <w:tcW w:w="282" w:type="pct"/>
            <w:shd w:val="clear" w:color="auto" w:fill="FFFFFF"/>
            <w:vAlign w:val="center"/>
          </w:tcPr>
          <w:p w:rsidR="005E4A8C" w:rsidRDefault="005E4A8C" w:rsidP="001904CD">
            <w:pPr>
              <w:jc w:val="center"/>
              <w:rPr>
                <w:rFonts w:ascii="宋体" w:hAnsi="宋体"/>
                <w:szCs w:val="21"/>
              </w:rPr>
            </w:pPr>
            <w:r>
              <w:rPr>
                <w:rFonts w:ascii="宋体" w:hAnsi="宋体" w:hint="eastAsia"/>
                <w:szCs w:val="21"/>
              </w:rPr>
              <w:t>2</w:t>
            </w:r>
          </w:p>
        </w:tc>
        <w:tc>
          <w:tcPr>
            <w:tcW w:w="775" w:type="pct"/>
            <w:vAlign w:val="center"/>
          </w:tcPr>
          <w:p w:rsidR="005E4A8C" w:rsidRDefault="005E4A8C" w:rsidP="001904CD">
            <w:pPr>
              <w:jc w:val="center"/>
              <w:rPr>
                <w:rFonts w:ascii="宋体" w:hAnsi="宋体"/>
                <w:szCs w:val="21"/>
              </w:rPr>
            </w:pPr>
            <w:r>
              <w:rPr>
                <w:rFonts w:ascii="宋体" w:hAnsi="宋体" w:hint="eastAsia"/>
                <w:szCs w:val="21"/>
              </w:rPr>
              <w:t>形态学数字化教学系统（病理学服务器端）</w:t>
            </w:r>
          </w:p>
        </w:tc>
        <w:tc>
          <w:tcPr>
            <w:tcW w:w="2606" w:type="pct"/>
            <w:vAlign w:val="center"/>
          </w:tcPr>
          <w:p w:rsidR="000760EA" w:rsidRDefault="005E4A8C" w:rsidP="000760EA">
            <w:pPr>
              <w:rPr>
                <w:rFonts w:ascii="宋体" w:hAnsi="宋体"/>
                <w:szCs w:val="21"/>
              </w:rPr>
            </w:pPr>
            <w:r>
              <w:rPr>
                <w:rFonts w:ascii="宋体" w:hAnsi="宋体" w:hint="eastAsia"/>
                <w:szCs w:val="21"/>
              </w:rPr>
              <w:t>涵盖医学教育教学中所有病理切片，能够导入</w:t>
            </w:r>
            <w:r>
              <w:rPr>
                <w:rFonts w:ascii="宋体" w:hAnsi="宋体" w:hint="eastAsia"/>
                <w:szCs w:val="21"/>
              </w:rPr>
              <w:t>WORD</w:t>
            </w:r>
            <w:r>
              <w:rPr>
                <w:rFonts w:ascii="宋体" w:hAnsi="宋体" w:hint="eastAsia"/>
                <w:szCs w:val="21"/>
              </w:rPr>
              <w:t>、</w:t>
            </w:r>
            <w:r>
              <w:rPr>
                <w:rFonts w:ascii="宋体" w:hAnsi="宋体" w:hint="eastAsia"/>
                <w:szCs w:val="21"/>
              </w:rPr>
              <w:t>PPT</w:t>
            </w:r>
            <w:r>
              <w:rPr>
                <w:rFonts w:ascii="宋体" w:hAnsi="宋体" w:hint="eastAsia"/>
                <w:szCs w:val="21"/>
              </w:rPr>
              <w:t>、</w:t>
            </w:r>
            <w:r>
              <w:rPr>
                <w:rFonts w:ascii="宋体" w:hAnsi="宋体" w:hint="eastAsia"/>
                <w:szCs w:val="21"/>
              </w:rPr>
              <w:t>PDF</w:t>
            </w:r>
            <w:r>
              <w:rPr>
                <w:rFonts w:ascii="宋体" w:hAnsi="宋体" w:hint="eastAsia"/>
                <w:szCs w:val="21"/>
              </w:rPr>
              <w:t>、视频、图片等外部文件</w:t>
            </w:r>
            <w:r>
              <w:rPr>
                <w:rFonts w:ascii="宋体" w:hAnsi="宋体" w:hint="eastAsia"/>
                <w:szCs w:val="21"/>
              </w:rPr>
              <w:t>,</w:t>
            </w:r>
            <w:r>
              <w:rPr>
                <w:rFonts w:ascii="宋体" w:hAnsi="宋体" w:hint="eastAsia"/>
                <w:szCs w:val="21"/>
              </w:rPr>
              <w:t>方便老师制作课件。</w:t>
            </w:r>
          </w:p>
          <w:p w:rsidR="000760EA" w:rsidRDefault="005E4A8C" w:rsidP="000760EA">
            <w:pPr>
              <w:rPr>
                <w:rFonts w:ascii="宋体" w:hAnsi="宋体"/>
                <w:szCs w:val="21"/>
              </w:rPr>
            </w:pPr>
            <w:r>
              <w:rPr>
                <w:rFonts w:ascii="宋体" w:hAnsi="宋体" w:hint="eastAsia"/>
                <w:szCs w:val="21"/>
              </w:rPr>
              <w:t>病理学切片库模块切片数量要求不少于</w:t>
            </w:r>
            <w:r>
              <w:rPr>
                <w:rFonts w:ascii="宋体" w:hAnsi="宋体" w:hint="eastAsia"/>
                <w:szCs w:val="21"/>
              </w:rPr>
              <w:t>400</w:t>
            </w:r>
            <w:r>
              <w:rPr>
                <w:rFonts w:ascii="宋体" w:hAnsi="宋体" w:hint="eastAsia"/>
                <w:szCs w:val="21"/>
              </w:rPr>
              <w:t>张。每张切片要求有相对应的切片练习。采用</w:t>
            </w:r>
            <w:r>
              <w:rPr>
                <w:rFonts w:ascii="宋体" w:hAnsi="宋体" w:hint="eastAsia"/>
                <w:szCs w:val="21"/>
              </w:rPr>
              <w:t xml:space="preserve">B/S </w:t>
            </w:r>
            <w:r>
              <w:rPr>
                <w:rFonts w:ascii="宋体" w:hAnsi="宋体" w:hint="eastAsia"/>
                <w:szCs w:val="21"/>
              </w:rPr>
              <w:t>网络系统架构，不限使用场地，支持远程教育，局域网内无延时。可进行</w:t>
            </w:r>
            <w:r>
              <w:rPr>
                <w:rFonts w:ascii="宋体" w:hAnsi="宋体" w:hint="eastAsia"/>
                <w:szCs w:val="21"/>
              </w:rPr>
              <w:t>BT</w:t>
            </w:r>
            <w:r>
              <w:rPr>
                <w:rFonts w:ascii="宋体" w:hAnsi="宋体" w:hint="eastAsia"/>
                <w:szCs w:val="21"/>
              </w:rPr>
              <w:t>级图像的快速浏览，定倍缩放与无级缩放。</w:t>
            </w:r>
          </w:p>
          <w:p w:rsidR="005E4A8C" w:rsidRDefault="005E4A8C" w:rsidP="000760EA">
            <w:pPr>
              <w:rPr>
                <w:rFonts w:ascii="宋体" w:hAnsi="宋体"/>
                <w:szCs w:val="21"/>
              </w:rPr>
            </w:pPr>
            <w:r>
              <w:rPr>
                <w:rFonts w:ascii="宋体" w:hAnsi="宋体" w:hint="eastAsia"/>
                <w:szCs w:val="21"/>
              </w:rPr>
              <w:t>信息化动态课件必须能为“核心功能模块”提供预置位链接；其图片以预置位载入后可调整。</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1</w:t>
            </w:r>
            <w:r>
              <w:rPr>
                <w:rFonts w:ascii="宋体" w:hAnsi="宋体" w:hint="eastAsia"/>
                <w:szCs w:val="21"/>
              </w:rPr>
              <w:t>套</w:t>
            </w:r>
          </w:p>
        </w:tc>
        <w:tc>
          <w:tcPr>
            <w:tcW w:w="492" w:type="pct"/>
            <w:vAlign w:val="center"/>
          </w:tcPr>
          <w:p w:rsidR="005E4A8C" w:rsidRDefault="005E4A8C" w:rsidP="001904CD">
            <w:pPr>
              <w:jc w:val="center"/>
              <w:rPr>
                <w:rFonts w:ascii="宋体" w:hAnsi="宋体"/>
                <w:szCs w:val="21"/>
              </w:rPr>
            </w:pPr>
          </w:p>
        </w:tc>
      </w:tr>
      <w:tr w:rsidR="005E4A8C" w:rsidTr="000760EA">
        <w:tc>
          <w:tcPr>
            <w:tcW w:w="282" w:type="pct"/>
            <w:shd w:val="clear" w:color="auto" w:fill="FFFFFF"/>
            <w:vAlign w:val="center"/>
          </w:tcPr>
          <w:p w:rsidR="005E4A8C" w:rsidRDefault="005E4A8C" w:rsidP="001904CD">
            <w:pPr>
              <w:jc w:val="center"/>
              <w:rPr>
                <w:rFonts w:ascii="宋体" w:hAnsi="宋体"/>
                <w:szCs w:val="21"/>
              </w:rPr>
            </w:pPr>
            <w:r>
              <w:rPr>
                <w:rFonts w:ascii="宋体" w:hAnsi="宋体" w:hint="eastAsia"/>
                <w:szCs w:val="21"/>
              </w:rPr>
              <w:t>3</w:t>
            </w:r>
          </w:p>
        </w:tc>
        <w:tc>
          <w:tcPr>
            <w:tcW w:w="775" w:type="pct"/>
            <w:vAlign w:val="center"/>
          </w:tcPr>
          <w:p w:rsidR="005E4A8C" w:rsidRDefault="005E4A8C" w:rsidP="001904CD">
            <w:pPr>
              <w:jc w:val="center"/>
              <w:rPr>
                <w:rFonts w:ascii="宋体" w:hAnsi="宋体"/>
                <w:szCs w:val="21"/>
              </w:rPr>
            </w:pPr>
            <w:r>
              <w:rPr>
                <w:rFonts w:ascii="宋体" w:hAnsi="宋体" w:hint="eastAsia"/>
                <w:szCs w:val="21"/>
              </w:rPr>
              <w:t>组织学切片库</w:t>
            </w:r>
            <w:r>
              <w:rPr>
                <w:rFonts w:ascii="宋体" w:hAnsi="宋体" w:hint="eastAsia"/>
                <w:szCs w:val="21"/>
              </w:rPr>
              <w:lastRenderedPageBreak/>
              <w:t>（学生端）</w:t>
            </w:r>
          </w:p>
        </w:tc>
        <w:tc>
          <w:tcPr>
            <w:tcW w:w="2606" w:type="pct"/>
            <w:vAlign w:val="center"/>
          </w:tcPr>
          <w:p w:rsidR="005E4A8C" w:rsidRDefault="005E4A8C" w:rsidP="001904CD">
            <w:pPr>
              <w:rPr>
                <w:rFonts w:ascii="宋体" w:hAnsi="宋体"/>
                <w:szCs w:val="21"/>
              </w:rPr>
            </w:pPr>
            <w:r>
              <w:rPr>
                <w:rFonts w:ascii="宋体" w:hAnsi="宋体" w:hint="eastAsia"/>
                <w:szCs w:val="21"/>
              </w:rPr>
              <w:lastRenderedPageBreak/>
              <w:t>通过网络浏览组织学服务器中的数字切片，校园网内无延迟，</w:t>
            </w:r>
            <w:r>
              <w:rPr>
                <w:rFonts w:ascii="宋体" w:hAnsi="宋体" w:hint="eastAsia"/>
                <w:szCs w:val="21"/>
              </w:rPr>
              <w:lastRenderedPageBreak/>
              <w:t>可添加临时性标注和预置位，可以与教师端，其他学生端互动。</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30+2</w:t>
            </w:r>
            <w:r>
              <w:rPr>
                <w:rFonts w:ascii="宋体" w:hAnsi="宋体" w:hint="eastAsia"/>
                <w:szCs w:val="21"/>
              </w:rPr>
              <w:lastRenderedPageBreak/>
              <w:t>点</w:t>
            </w:r>
          </w:p>
        </w:tc>
        <w:tc>
          <w:tcPr>
            <w:tcW w:w="492" w:type="pct"/>
            <w:vAlign w:val="center"/>
          </w:tcPr>
          <w:p w:rsidR="005E4A8C" w:rsidRDefault="005E4A8C" w:rsidP="001904CD">
            <w:pPr>
              <w:jc w:val="center"/>
              <w:rPr>
                <w:rFonts w:ascii="宋体" w:hAnsi="宋体"/>
                <w:szCs w:val="21"/>
              </w:rPr>
            </w:pPr>
          </w:p>
        </w:tc>
      </w:tr>
      <w:tr w:rsidR="005E4A8C" w:rsidTr="000760EA">
        <w:tc>
          <w:tcPr>
            <w:tcW w:w="282" w:type="pct"/>
            <w:shd w:val="clear" w:color="auto" w:fill="FFFFFF"/>
            <w:vAlign w:val="center"/>
          </w:tcPr>
          <w:p w:rsidR="005E4A8C" w:rsidRDefault="005E4A8C" w:rsidP="001904CD">
            <w:pPr>
              <w:jc w:val="center"/>
              <w:rPr>
                <w:rFonts w:ascii="宋体" w:hAnsi="宋体"/>
                <w:szCs w:val="21"/>
              </w:rPr>
            </w:pPr>
            <w:r>
              <w:rPr>
                <w:rFonts w:ascii="宋体" w:hAnsi="宋体" w:hint="eastAsia"/>
                <w:szCs w:val="21"/>
              </w:rPr>
              <w:lastRenderedPageBreak/>
              <w:t>4</w:t>
            </w:r>
          </w:p>
        </w:tc>
        <w:tc>
          <w:tcPr>
            <w:tcW w:w="775" w:type="pct"/>
            <w:vAlign w:val="center"/>
          </w:tcPr>
          <w:p w:rsidR="005E4A8C" w:rsidRDefault="005E4A8C" w:rsidP="001904CD">
            <w:pPr>
              <w:jc w:val="center"/>
              <w:rPr>
                <w:rFonts w:ascii="宋体" w:hAnsi="宋体"/>
                <w:szCs w:val="21"/>
              </w:rPr>
            </w:pPr>
            <w:r>
              <w:rPr>
                <w:rFonts w:ascii="宋体" w:hAnsi="宋体" w:hint="eastAsia"/>
                <w:szCs w:val="21"/>
              </w:rPr>
              <w:t>病理学切片库（学生端）</w:t>
            </w:r>
          </w:p>
        </w:tc>
        <w:tc>
          <w:tcPr>
            <w:tcW w:w="2606" w:type="pct"/>
            <w:vAlign w:val="center"/>
          </w:tcPr>
          <w:p w:rsidR="005E4A8C" w:rsidRDefault="005E4A8C" w:rsidP="001904CD">
            <w:pPr>
              <w:rPr>
                <w:rFonts w:ascii="宋体" w:hAnsi="宋体"/>
                <w:szCs w:val="21"/>
              </w:rPr>
            </w:pPr>
            <w:r>
              <w:rPr>
                <w:rFonts w:ascii="宋体" w:hAnsi="宋体" w:hint="eastAsia"/>
                <w:szCs w:val="21"/>
              </w:rPr>
              <w:t>通过网络浏览病理学服务器中的数字切片，校园网内无延迟，可添加临时性标注和预置位，可以与教师端，其他学生端互动。</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30+2</w:t>
            </w:r>
            <w:r>
              <w:rPr>
                <w:rFonts w:ascii="宋体" w:hAnsi="宋体" w:hint="eastAsia"/>
                <w:szCs w:val="21"/>
              </w:rPr>
              <w:t>点</w:t>
            </w:r>
          </w:p>
        </w:tc>
        <w:tc>
          <w:tcPr>
            <w:tcW w:w="492" w:type="pct"/>
            <w:vAlign w:val="center"/>
          </w:tcPr>
          <w:p w:rsidR="005E4A8C" w:rsidRDefault="005E4A8C" w:rsidP="001904CD">
            <w:pPr>
              <w:jc w:val="center"/>
              <w:rPr>
                <w:rFonts w:ascii="宋体" w:hAnsi="宋体"/>
                <w:szCs w:val="21"/>
              </w:rPr>
            </w:pPr>
          </w:p>
        </w:tc>
      </w:tr>
      <w:tr w:rsidR="005E4A8C" w:rsidTr="000760EA">
        <w:tc>
          <w:tcPr>
            <w:tcW w:w="282" w:type="pct"/>
            <w:vMerge w:val="restart"/>
            <w:shd w:val="clear" w:color="auto" w:fill="FFFFFF"/>
            <w:vAlign w:val="center"/>
          </w:tcPr>
          <w:p w:rsidR="005E4A8C" w:rsidRDefault="005E4A8C" w:rsidP="001904CD">
            <w:pPr>
              <w:jc w:val="center"/>
              <w:rPr>
                <w:rFonts w:ascii="宋体" w:hAnsi="宋体"/>
                <w:szCs w:val="21"/>
              </w:rPr>
            </w:pPr>
            <w:r>
              <w:rPr>
                <w:rFonts w:ascii="宋体" w:hAnsi="宋体" w:hint="eastAsia"/>
                <w:szCs w:val="21"/>
              </w:rPr>
              <w:t>5</w:t>
            </w:r>
          </w:p>
        </w:tc>
        <w:tc>
          <w:tcPr>
            <w:tcW w:w="775" w:type="pct"/>
            <w:vMerge w:val="restart"/>
            <w:vAlign w:val="center"/>
          </w:tcPr>
          <w:p w:rsidR="005E4A8C" w:rsidRDefault="005E4A8C" w:rsidP="001904CD">
            <w:pPr>
              <w:jc w:val="center"/>
              <w:rPr>
                <w:rFonts w:ascii="宋体" w:hAnsi="宋体"/>
                <w:szCs w:val="21"/>
              </w:rPr>
            </w:pPr>
            <w:r>
              <w:rPr>
                <w:rFonts w:ascii="宋体" w:hAnsi="宋体" w:hint="eastAsia"/>
                <w:szCs w:val="21"/>
              </w:rPr>
              <w:t>数字显微图像处理系统（教师端）</w:t>
            </w:r>
          </w:p>
        </w:tc>
        <w:tc>
          <w:tcPr>
            <w:tcW w:w="2606" w:type="pct"/>
            <w:vAlign w:val="center"/>
          </w:tcPr>
          <w:p w:rsidR="005E4A8C" w:rsidRDefault="005E4A8C" w:rsidP="001904CD">
            <w:pPr>
              <w:rPr>
                <w:rFonts w:ascii="宋体" w:hAnsi="宋体"/>
                <w:szCs w:val="21"/>
              </w:rPr>
            </w:pPr>
            <w:r>
              <w:rPr>
                <w:rFonts w:ascii="宋体" w:hAnsi="宋体" w:hint="eastAsia"/>
                <w:szCs w:val="21"/>
              </w:rPr>
              <w:t>教师端数字摄像机：摄像机</w:t>
            </w:r>
            <w:r>
              <w:rPr>
                <w:rFonts w:ascii="宋体" w:hAnsi="宋体" w:hint="eastAsia"/>
                <w:szCs w:val="21"/>
              </w:rPr>
              <w:t>+</w:t>
            </w:r>
            <w:r>
              <w:rPr>
                <w:rFonts w:ascii="宋体" w:hAnsi="宋体" w:hint="eastAsia"/>
                <w:szCs w:val="21"/>
              </w:rPr>
              <w:t>图像处理系统</w:t>
            </w:r>
          </w:p>
          <w:p w:rsidR="005E4A8C" w:rsidRDefault="005E4A8C" w:rsidP="001904CD">
            <w:pPr>
              <w:rPr>
                <w:rFonts w:ascii="宋体" w:hAnsi="宋体"/>
                <w:szCs w:val="21"/>
              </w:rPr>
            </w:pPr>
            <w:r>
              <w:rPr>
                <w:rFonts w:ascii="宋体" w:hAnsi="宋体"/>
                <w:szCs w:val="21"/>
              </w:rPr>
              <w:t>500</w:t>
            </w:r>
            <w:r>
              <w:rPr>
                <w:rFonts w:ascii="宋体" w:hAnsi="宋体" w:hint="eastAsia"/>
                <w:szCs w:val="21"/>
              </w:rPr>
              <w:t>万纯物理像素高分辨率数码摄像系统，</w:t>
            </w:r>
            <w:r>
              <w:rPr>
                <w:rFonts w:ascii="宋体" w:hAnsi="宋体" w:hint="eastAsia"/>
                <w:szCs w:val="21"/>
              </w:rPr>
              <w:t>1</w:t>
            </w:r>
            <w:r>
              <w:rPr>
                <w:rFonts w:ascii="宋体" w:hAnsi="宋体"/>
                <w:szCs w:val="21"/>
              </w:rPr>
              <w:t>/</w:t>
            </w:r>
            <w:r>
              <w:rPr>
                <w:rFonts w:ascii="宋体" w:hAnsi="宋体" w:hint="eastAsia"/>
                <w:szCs w:val="21"/>
              </w:rPr>
              <w:t>2.5</w:t>
            </w:r>
            <w:r w:rsidR="000760EA">
              <w:rPr>
                <w:rFonts w:ascii="宋体" w:hAnsi="宋体" w:hint="eastAsia"/>
                <w:szCs w:val="21"/>
              </w:rPr>
              <w:t>英寸逐行扫描图像传感器</w:t>
            </w:r>
          </w:p>
          <w:p w:rsidR="005E4A8C" w:rsidRDefault="005E4A8C" w:rsidP="001904CD">
            <w:pPr>
              <w:rPr>
                <w:rFonts w:ascii="宋体" w:hAnsi="宋体"/>
                <w:szCs w:val="21"/>
              </w:rPr>
            </w:pPr>
            <w:r>
              <w:rPr>
                <w:rFonts w:ascii="宋体" w:hAnsi="宋体"/>
                <w:szCs w:val="21"/>
              </w:rPr>
              <w:t>USB3.0</w:t>
            </w:r>
            <w:r w:rsidR="000760EA">
              <w:rPr>
                <w:rFonts w:ascii="宋体" w:hAnsi="宋体" w:hint="eastAsia"/>
                <w:szCs w:val="21"/>
              </w:rPr>
              <w:t>数字传输接口</w:t>
            </w:r>
          </w:p>
          <w:p w:rsidR="005E4A8C" w:rsidRDefault="005E4A8C" w:rsidP="001904CD">
            <w:pPr>
              <w:rPr>
                <w:rFonts w:ascii="宋体" w:hAnsi="宋体"/>
                <w:szCs w:val="21"/>
              </w:rPr>
            </w:pPr>
            <w:r>
              <w:rPr>
                <w:rFonts w:ascii="宋体" w:hAnsi="宋体" w:hint="eastAsia"/>
                <w:szCs w:val="21"/>
              </w:rPr>
              <w:t>图像分辨率：在</w:t>
            </w:r>
            <w:r>
              <w:rPr>
                <w:rFonts w:ascii="宋体" w:hAnsi="宋体"/>
                <w:szCs w:val="21"/>
              </w:rPr>
              <w:t>2560</w:t>
            </w:r>
            <w:r>
              <w:rPr>
                <w:rFonts w:ascii="宋体" w:hAnsi="宋体" w:hint="eastAsia"/>
                <w:szCs w:val="21"/>
              </w:rPr>
              <w:t>×</w:t>
            </w:r>
            <w:r>
              <w:rPr>
                <w:rFonts w:ascii="宋体" w:hAnsi="宋体"/>
                <w:szCs w:val="21"/>
              </w:rPr>
              <w:t>1922</w:t>
            </w:r>
            <w:r>
              <w:rPr>
                <w:rFonts w:ascii="宋体" w:hAnsi="宋体" w:hint="eastAsia"/>
                <w:szCs w:val="21"/>
              </w:rPr>
              <w:t>分辨率下可达到</w:t>
            </w:r>
            <w:r>
              <w:rPr>
                <w:rFonts w:ascii="宋体" w:hAnsi="宋体"/>
                <w:szCs w:val="21"/>
              </w:rPr>
              <w:t>14.2</w:t>
            </w:r>
            <w:r>
              <w:rPr>
                <w:rFonts w:ascii="宋体" w:hAnsi="宋体" w:hint="eastAsia"/>
                <w:szCs w:val="21"/>
              </w:rPr>
              <w:t>帧</w:t>
            </w:r>
            <w:r>
              <w:rPr>
                <w:rFonts w:ascii="宋体" w:hAnsi="宋体"/>
                <w:szCs w:val="21"/>
              </w:rPr>
              <w:t>/</w:t>
            </w:r>
            <w:r>
              <w:rPr>
                <w:rFonts w:ascii="宋体" w:hAnsi="宋体" w:hint="eastAsia"/>
                <w:szCs w:val="21"/>
              </w:rPr>
              <w:t>秒的传输速度；在</w:t>
            </w:r>
            <w:r>
              <w:rPr>
                <w:rFonts w:ascii="宋体" w:hAnsi="宋体"/>
                <w:szCs w:val="21"/>
              </w:rPr>
              <w:t>1280x960</w:t>
            </w:r>
            <w:r>
              <w:rPr>
                <w:rFonts w:ascii="宋体" w:hAnsi="宋体" w:hint="eastAsia"/>
                <w:szCs w:val="21"/>
              </w:rPr>
              <w:t>分辨率下可达到</w:t>
            </w:r>
            <w:r>
              <w:rPr>
                <w:rFonts w:ascii="宋体" w:hAnsi="宋体"/>
                <w:szCs w:val="21"/>
              </w:rPr>
              <w:t>38.3</w:t>
            </w:r>
            <w:r>
              <w:rPr>
                <w:rFonts w:ascii="宋体" w:hAnsi="宋体" w:hint="eastAsia"/>
                <w:szCs w:val="21"/>
              </w:rPr>
              <w:t>帧</w:t>
            </w:r>
            <w:r>
              <w:rPr>
                <w:rFonts w:ascii="宋体" w:hAnsi="宋体"/>
                <w:szCs w:val="21"/>
              </w:rPr>
              <w:t>/</w:t>
            </w:r>
            <w:r>
              <w:rPr>
                <w:rFonts w:ascii="宋体" w:hAnsi="宋体" w:hint="eastAsia"/>
                <w:szCs w:val="21"/>
              </w:rPr>
              <w:t>秒的传输速度；在</w:t>
            </w:r>
            <w:r>
              <w:rPr>
                <w:rFonts w:ascii="宋体" w:hAnsi="宋体"/>
                <w:szCs w:val="21"/>
              </w:rPr>
              <w:t>640x480</w:t>
            </w:r>
            <w:r>
              <w:rPr>
                <w:rFonts w:ascii="宋体" w:hAnsi="宋体" w:hint="eastAsia"/>
                <w:szCs w:val="21"/>
              </w:rPr>
              <w:t>分辨率下可达到</w:t>
            </w:r>
            <w:r>
              <w:rPr>
                <w:rFonts w:ascii="宋体" w:hAnsi="宋体"/>
                <w:szCs w:val="21"/>
              </w:rPr>
              <w:t>101.2</w:t>
            </w:r>
            <w:r>
              <w:rPr>
                <w:rFonts w:ascii="宋体" w:hAnsi="宋体" w:hint="eastAsia"/>
                <w:szCs w:val="21"/>
              </w:rPr>
              <w:t>帧</w:t>
            </w:r>
            <w:r>
              <w:rPr>
                <w:rFonts w:ascii="宋体" w:hAnsi="宋体"/>
                <w:szCs w:val="21"/>
              </w:rPr>
              <w:t>/</w:t>
            </w:r>
            <w:r>
              <w:rPr>
                <w:rFonts w:ascii="宋体" w:hAnsi="宋体" w:hint="eastAsia"/>
                <w:szCs w:val="21"/>
              </w:rPr>
              <w:t>秒的传输速度。</w:t>
            </w:r>
          </w:p>
          <w:p w:rsidR="005E4A8C" w:rsidRDefault="005E4A8C" w:rsidP="001904CD">
            <w:pPr>
              <w:rPr>
                <w:rFonts w:ascii="宋体" w:hAnsi="宋体"/>
                <w:szCs w:val="21"/>
              </w:rPr>
            </w:pPr>
            <w:r>
              <w:rPr>
                <w:rFonts w:ascii="宋体" w:hAnsi="宋体" w:hint="eastAsia"/>
                <w:szCs w:val="21"/>
              </w:rPr>
              <w:t>色彩还原性强，信噪比高，画面细腻清晰；</w:t>
            </w:r>
          </w:p>
          <w:p w:rsidR="000760EA" w:rsidRDefault="005E4A8C" w:rsidP="001904CD">
            <w:pPr>
              <w:rPr>
                <w:rFonts w:ascii="宋体" w:hAnsi="宋体"/>
                <w:szCs w:val="21"/>
              </w:rPr>
            </w:pPr>
            <w:r>
              <w:rPr>
                <w:rFonts w:ascii="宋体" w:hAnsi="宋体" w:hint="eastAsia"/>
                <w:szCs w:val="21"/>
              </w:rPr>
              <w:t>具有手动</w:t>
            </w:r>
            <w:r>
              <w:rPr>
                <w:rFonts w:ascii="宋体" w:hAnsi="宋体"/>
                <w:szCs w:val="21"/>
              </w:rPr>
              <w:t>/</w:t>
            </w:r>
            <w:r>
              <w:rPr>
                <w:rFonts w:ascii="宋体" w:hAnsi="宋体" w:hint="eastAsia"/>
                <w:szCs w:val="21"/>
              </w:rPr>
              <w:t>自动曝光、手动</w:t>
            </w:r>
            <w:r>
              <w:rPr>
                <w:rFonts w:ascii="宋体" w:hAnsi="宋体"/>
                <w:szCs w:val="21"/>
              </w:rPr>
              <w:t>/</w:t>
            </w:r>
            <w:r>
              <w:rPr>
                <w:rFonts w:ascii="宋体" w:hAnsi="宋体" w:hint="eastAsia"/>
                <w:szCs w:val="21"/>
              </w:rPr>
              <w:t>自动白平衡，保证目镜下和电脑屏幕的显微镜图象同步清晰。</w:t>
            </w:r>
          </w:p>
          <w:p w:rsidR="005E4A8C" w:rsidRDefault="000760EA" w:rsidP="001904CD">
            <w:pPr>
              <w:rPr>
                <w:rFonts w:ascii="宋体" w:hAnsi="宋体"/>
                <w:szCs w:val="21"/>
              </w:rPr>
            </w:pPr>
            <w:r>
              <w:rPr>
                <w:rFonts w:ascii="宋体" w:hAnsi="宋体" w:hint="eastAsia"/>
                <w:szCs w:val="21"/>
              </w:rPr>
              <w:t>可</w:t>
            </w:r>
            <w:r w:rsidR="005E4A8C">
              <w:rPr>
                <w:rFonts w:ascii="宋体" w:hAnsi="宋体" w:hint="eastAsia"/>
                <w:szCs w:val="21"/>
              </w:rPr>
              <w:t>通过计算机对数字相机进行全面的视频控制和图像处理，使实时获取高质量的数字图像变得更加容易。</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2</w:t>
            </w:r>
            <w:r>
              <w:rPr>
                <w:rFonts w:ascii="宋体" w:hAnsi="宋体" w:hint="eastAsia"/>
                <w:szCs w:val="21"/>
              </w:rPr>
              <w:t>套</w:t>
            </w:r>
          </w:p>
        </w:tc>
        <w:tc>
          <w:tcPr>
            <w:tcW w:w="492" w:type="pct"/>
            <w:vAlign w:val="center"/>
          </w:tcPr>
          <w:p w:rsidR="005E4A8C" w:rsidRDefault="005E4A8C" w:rsidP="001904CD">
            <w:pPr>
              <w:jc w:val="center"/>
              <w:rPr>
                <w:rFonts w:ascii="宋体" w:hAnsi="宋体"/>
                <w:szCs w:val="21"/>
              </w:rPr>
            </w:pPr>
          </w:p>
        </w:tc>
      </w:tr>
      <w:tr w:rsidR="005E4A8C" w:rsidTr="000760EA">
        <w:tc>
          <w:tcPr>
            <w:tcW w:w="282" w:type="pct"/>
            <w:vMerge/>
            <w:shd w:val="clear" w:color="auto" w:fill="FFFFFF"/>
            <w:vAlign w:val="center"/>
          </w:tcPr>
          <w:p w:rsidR="005E4A8C" w:rsidRDefault="005E4A8C" w:rsidP="001904CD">
            <w:pPr>
              <w:jc w:val="center"/>
              <w:rPr>
                <w:rFonts w:ascii="宋体" w:hAnsi="宋体"/>
                <w:szCs w:val="21"/>
              </w:rPr>
            </w:pPr>
          </w:p>
        </w:tc>
        <w:tc>
          <w:tcPr>
            <w:tcW w:w="775" w:type="pct"/>
            <w:vMerge/>
            <w:vAlign w:val="center"/>
          </w:tcPr>
          <w:p w:rsidR="005E4A8C" w:rsidRDefault="005E4A8C" w:rsidP="001904CD">
            <w:pPr>
              <w:jc w:val="center"/>
              <w:rPr>
                <w:rFonts w:ascii="宋体" w:hAnsi="宋体"/>
                <w:szCs w:val="21"/>
              </w:rPr>
            </w:pPr>
          </w:p>
        </w:tc>
        <w:tc>
          <w:tcPr>
            <w:tcW w:w="2606" w:type="pct"/>
            <w:vAlign w:val="center"/>
          </w:tcPr>
          <w:p w:rsidR="005E4A8C" w:rsidRDefault="005E4A8C" w:rsidP="001904CD">
            <w:pPr>
              <w:rPr>
                <w:rFonts w:ascii="宋体" w:hAnsi="宋体"/>
                <w:szCs w:val="21"/>
              </w:rPr>
            </w:pPr>
            <w:r>
              <w:rPr>
                <w:rFonts w:ascii="宋体" w:hAnsi="宋体" w:hint="eastAsia"/>
                <w:szCs w:val="21"/>
              </w:rPr>
              <w:t>网络互动管理软件：教师广播教学、学生演示、监控转播、屏幕录制</w:t>
            </w:r>
            <w:r>
              <w:rPr>
                <w:rFonts w:ascii="宋体" w:hAnsi="宋体" w:hint="eastAsia"/>
                <w:szCs w:val="21"/>
              </w:rPr>
              <w:t>/</w:t>
            </w:r>
            <w:r>
              <w:rPr>
                <w:rFonts w:ascii="宋体" w:hAnsi="宋体" w:hint="eastAsia"/>
                <w:szCs w:val="21"/>
              </w:rPr>
              <w:t>回放、联机讨论、分组教学、远程命令、远程设置等众多教学控制功能。</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1</w:t>
            </w:r>
            <w:r>
              <w:rPr>
                <w:rFonts w:ascii="宋体" w:hAnsi="宋体" w:hint="eastAsia"/>
                <w:szCs w:val="21"/>
              </w:rPr>
              <w:t>套</w:t>
            </w:r>
          </w:p>
        </w:tc>
        <w:tc>
          <w:tcPr>
            <w:tcW w:w="492" w:type="pct"/>
            <w:vAlign w:val="center"/>
          </w:tcPr>
          <w:p w:rsidR="005E4A8C" w:rsidRDefault="005E4A8C" w:rsidP="001904CD">
            <w:pPr>
              <w:jc w:val="center"/>
              <w:rPr>
                <w:rFonts w:ascii="宋体" w:hAnsi="宋体"/>
                <w:szCs w:val="21"/>
              </w:rPr>
            </w:pPr>
          </w:p>
        </w:tc>
      </w:tr>
      <w:tr w:rsidR="005E4A8C" w:rsidTr="000760EA">
        <w:tc>
          <w:tcPr>
            <w:tcW w:w="282" w:type="pct"/>
            <w:shd w:val="clear" w:color="auto" w:fill="FFFFFF"/>
            <w:vAlign w:val="center"/>
          </w:tcPr>
          <w:p w:rsidR="005E4A8C" w:rsidRDefault="005E4A8C" w:rsidP="001904CD">
            <w:pPr>
              <w:jc w:val="center"/>
              <w:rPr>
                <w:rFonts w:ascii="宋体" w:hAnsi="宋体"/>
                <w:szCs w:val="21"/>
              </w:rPr>
            </w:pPr>
            <w:r>
              <w:rPr>
                <w:rFonts w:ascii="宋体" w:hAnsi="宋体" w:hint="eastAsia"/>
                <w:szCs w:val="21"/>
              </w:rPr>
              <w:t>6</w:t>
            </w:r>
          </w:p>
        </w:tc>
        <w:tc>
          <w:tcPr>
            <w:tcW w:w="775" w:type="pct"/>
            <w:vAlign w:val="center"/>
          </w:tcPr>
          <w:p w:rsidR="005E4A8C" w:rsidRDefault="005E4A8C" w:rsidP="001904CD">
            <w:pPr>
              <w:jc w:val="center"/>
              <w:rPr>
                <w:rFonts w:ascii="宋体" w:hAnsi="宋体"/>
                <w:szCs w:val="21"/>
              </w:rPr>
            </w:pPr>
            <w:r>
              <w:rPr>
                <w:rFonts w:ascii="宋体" w:hAnsi="宋体" w:hint="eastAsia"/>
                <w:szCs w:val="21"/>
              </w:rPr>
              <w:t>数字显微图像处理系统（学生端）</w:t>
            </w:r>
          </w:p>
        </w:tc>
        <w:tc>
          <w:tcPr>
            <w:tcW w:w="2606" w:type="pct"/>
            <w:vAlign w:val="center"/>
          </w:tcPr>
          <w:p w:rsidR="005E4A8C" w:rsidRDefault="005E4A8C" w:rsidP="001904CD">
            <w:pPr>
              <w:rPr>
                <w:rFonts w:ascii="宋体" w:hAnsi="宋体"/>
                <w:szCs w:val="21"/>
              </w:rPr>
            </w:pPr>
            <w:r>
              <w:rPr>
                <w:rFonts w:ascii="宋体" w:hAnsi="宋体" w:hint="eastAsia"/>
                <w:szCs w:val="21"/>
              </w:rPr>
              <w:t>摄像机</w:t>
            </w:r>
            <w:r>
              <w:rPr>
                <w:rFonts w:ascii="宋体" w:hAnsi="宋体" w:hint="eastAsia"/>
                <w:szCs w:val="21"/>
              </w:rPr>
              <w:t>+</w:t>
            </w:r>
            <w:r>
              <w:rPr>
                <w:rFonts w:ascii="宋体" w:hAnsi="宋体" w:hint="eastAsia"/>
                <w:szCs w:val="21"/>
              </w:rPr>
              <w:t>图像处理系统</w:t>
            </w:r>
          </w:p>
          <w:p w:rsidR="000760EA" w:rsidRDefault="005E4A8C" w:rsidP="001904CD">
            <w:pPr>
              <w:rPr>
                <w:rFonts w:ascii="宋体" w:hAnsi="宋体"/>
                <w:szCs w:val="21"/>
              </w:rPr>
            </w:pPr>
            <w:r>
              <w:rPr>
                <w:rFonts w:ascii="宋体" w:hAnsi="宋体"/>
                <w:szCs w:val="21"/>
              </w:rPr>
              <w:t>310</w:t>
            </w:r>
            <w:r>
              <w:rPr>
                <w:rFonts w:ascii="宋体" w:hAnsi="宋体" w:hint="eastAsia"/>
                <w:szCs w:val="21"/>
              </w:rPr>
              <w:t>万纯物理像素高分辨率数码摄像系统，</w:t>
            </w:r>
            <w:r>
              <w:rPr>
                <w:rFonts w:ascii="宋体" w:hAnsi="宋体"/>
                <w:szCs w:val="21"/>
              </w:rPr>
              <w:t>1/2</w:t>
            </w:r>
            <w:r>
              <w:rPr>
                <w:rFonts w:ascii="宋体" w:hAnsi="宋体" w:hint="eastAsia"/>
                <w:szCs w:val="21"/>
              </w:rPr>
              <w:t>英寸逐行扫描图像传感器</w:t>
            </w:r>
          </w:p>
          <w:p w:rsidR="005E4A8C" w:rsidRDefault="005E4A8C" w:rsidP="001904CD">
            <w:pPr>
              <w:rPr>
                <w:rFonts w:ascii="宋体" w:hAnsi="宋体"/>
                <w:szCs w:val="21"/>
              </w:rPr>
            </w:pPr>
            <w:r>
              <w:rPr>
                <w:rFonts w:ascii="宋体" w:hAnsi="宋体"/>
                <w:szCs w:val="21"/>
              </w:rPr>
              <w:t>USB</w:t>
            </w:r>
            <w:r>
              <w:rPr>
                <w:rFonts w:ascii="宋体" w:hAnsi="宋体" w:hint="eastAsia"/>
                <w:szCs w:val="21"/>
              </w:rPr>
              <w:t>2</w:t>
            </w:r>
            <w:r>
              <w:rPr>
                <w:rFonts w:ascii="宋体" w:hAnsi="宋体"/>
                <w:szCs w:val="21"/>
              </w:rPr>
              <w:t>.0</w:t>
            </w:r>
            <w:r>
              <w:rPr>
                <w:rFonts w:ascii="宋体" w:hAnsi="宋体" w:hint="eastAsia"/>
                <w:szCs w:val="21"/>
              </w:rPr>
              <w:t>数字传输接口</w:t>
            </w:r>
          </w:p>
          <w:p w:rsidR="005E4A8C" w:rsidRDefault="005E4A8C" w:rsidP="001904CD">
            <w:pPr>
              <w:rPr>
                <w:rFonts w:ascii="宋体" w:hAnsi="宋体"/>
                <w:szCs w:val="21"/>
              </w:rPr>
            </w:pPr>
            <w:r>
              <w:rPr>
                <w:rFonts w:ascii="宋体" w:hAnsi="宋体" w:hint="eastAsia"/>
                <w:szCs w:val="21"/>
              </w:rPr>
              <w:t>图像输出分辨率：</w:t>
            </w:r>
            <w:r>
              <w:rPr>
                <w:rFonts w:ascii="宋体" w:hAnsi="宋体"/>
                <w:szCs w:val="21"/>
              </w:rPr>
              <w:t xml:space="preserve"> 2048</w:t>
            </w:r>
            <w:r>
              <w:rPr>
                <w:rFonts w:ascii="宋体" w:hAnsi="宋体" w:hint="eastAsia"/>
                <w:szCs w:val="21"/>
              </w:rPr>
              <w:t>×</w:t>
            </w:r>
            <w:r>
              <w:rPr>
                <w:rFonts w:ascii="宋体" w:hAnsi="宋体"/>
                <w:szCs w:val="21"/>
              </w:rPr>
              <w:t>1536</w:t>
            </w:r>
          </w:p>
          <w:p w:rsidR="005E4A8C" w:rsidRDefault="005E4A8C" w:rsidP="001904CD">
            <w:pPr>
              <w:rPr>
                <w:rFonts w:ascii="宋体" w:hAnsi="宋体"/>
                <w:szCs w:val="21"/>
              </w:rPr>
            </w:pPr>
            <w:r>
              <w:rPr>
                <w:rFonts w:ascii="宋体" w:hAnsi="宋体" w:hint="eastAsia"/>
                <w:szCs w:val="21"/>
              </w:rPr>
              <w:t>数据传输速率</w:t>
            </w:r>
            <w:r>
              <w:rPr>
                <w:rFonts w:ascii="宋体" w:hAnsi="宋体"/>
                <w:szCs w:val="21"/>
              </w:rPr>
              <w:t>480MPS</w:t>
            </w:r>
            <w:r>
              <w:rPr>
                <w:rFonts w:ascii="宋体" w:hAnsi="宋体" w:hint="eastAsia"/>
                <w:szCs w:val="21"/>
              </w:rPr>
              <w:t>，调整分辨率后可使传输速率达到</w:t>
            </w:r>
            <w:r>
              <w:rPr>
                <w:rFonts w:ascii="宋体" w:hAnsi="宋体"/>
                <w:szCs w:val="21"/>
              </w:rPr>
              <w:t>30</w:t>
            </w:r>
            <w:r>
              <w:rPr>
                <w:rFonts w:ascii="宋体" w:hAnsi="宋体" w:hint="eastAsia"/>
                <w:szCs w:val="21"/>
              </w:rPr>
              <w:t>帧</w:t>
            </w:r>
            <w:r>
              <w:rPr>
                <w:rFonts w:ascii="宋体" w:hAnsi="宋体"/>
                <w:szCs w:val="21"/>
              </w:rPr>
              <w:t>/</w:t>
            </w:r>
            <w:r>
              <w:rPr>
                <w:rFonts w:ascii="宋体" w:hAnsi="宋体" w:hint="eastAsia"/>
                <w:szCs w:val="21"/>
              </w:rPr>
              <w:t>秒※</w:t>
            </w:r>
          </w:p>
          <w:p w:rsidR="005E4A8C" w:rsidRDefault="005E4A8C" w:rsidP="001904CD">
            <w:pPr>
              <w:rPr>
                <w:rFonts w:ascii="宋体" w:hAnsi="宋体"/>
                <w:szCs w:val="21"/>
              </w:rPr>
            </w:pPr>
            <w:r>
              <w:rPr>
                <w:rFonts w:ascii="宋体" w:hAnsi="宋体" w:hint="eastAsia"/>
                <w:szCs w:val="21"/>
              </w:rPr>
              <w:t>具有手动</w:t>
            </w:r>
            <w:r>
              <w:rPr>
                <w:rFonts w:ascii="宋体" w:hAnsi="宋体"/>
                <w:szCs w:val="21"/>
              </w:rPr>
              <w:t>/</w:t>
            </w:r>
            <w:r>
              <w:rPr>
                <w:rFonts w:ascii="宋体" w:hAnsi="宋体" w:hint="eastAsia"/>
                <w:szCs w:val="21"/>
              </w:rPr>
              <w:t>自动曝光、手动</w:t>
            </w:r>
            <w:r>
              <w:rPr>
                <w:rFonts w:ascii="宋体" w:hAnsi="宋体"/>
                <w:szCs w:val="21"/>
              </w:rPr>
              <w:t>/</w:t>
            </w:r>
            <w:r w:rsidR="000760EA">
              <w:rPr>
                <w:rFonts w:ascii="宋体" w:hAnsi="宋体" w:hint="eastAsia"/>
                <w:szCs w:val="21"/>
              </w:rPr>
              <w:t>自动白平衡</w:t>
            </w:r>
          </w:p>
          <w:p w:rsidR="005E4A8C" w:rsidRDefault="000760EA" w:rsidP="001904CD">
            <w:pPr>
              <w:rPr>
                <w:rFonts w:ascii="宋体" w:hAnsi="宋体"/>
                <w:szCs w:val="21"/>
              </w:rPr>
            </w:pPr>
            <w:r>
              <w:rPr>
                <w:rFonts w:ascii="宋体" w:hAnsi="宋体" w:hint="eastAsia"/>
                <w:szCs w:val="21"/>
              </w:rPr>
              <w:t>可</w:t>
            </w:r>
            <w:r w:rsidR="005E4A8C">
              <w:rPr>
                <w:rFonts w:ascii="宋体" w:hAnsi="宋体" w:hint="eastAsia"/>
                <w:szCs w:val="21"/>
              </w:rPr>
              <w:t>通过计算机对数字相机进行全面的视频控制和图像处理，使</w:t>
            </w:r>
            <w:r w:rsidR="005E4A8C">
              <w:rPr>
                <w:rFonts w:ascii="宋体" w:hAnsi="宋体" w:hint="eastAsia"/>
                <w:szCs w:val="21"/>
              </w:rPr>
              <w:lastRenderedPageBreak/>
              <w:t>实时获取高质量的数字图像变得更加容易。</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30</w:t>
            </w:r>
            <w:r>
              <w:rPr>
                <w:rFonts w:ascii="宋体" w:hAnsi="宋体" w:hint="eastAsia"/>
                <w:szCs w:val="21"/>
              </w:rPr>
              <w:t>套</w:t>
            </w:r>
          </w:p>
        </w:tc>
        <w:tc>
          <w:tcPr>
            <w:tcW w:w="492" w:type="pct"/>
            <w:vAlign w:val="center"/>
          </w:tcPr>
          <w:p w:rsidR="005E4A8C" w:rsidRDefault="005E4A8C" w:rsidP="001904CD">
            <w:pPr>
              <w:jc w:val="center"/>
              <w:rPr>
                <w:rFonts w:ascii="宋体" w:hAnsi="宋体"/>
                <w:szCs w:val="21"/>
              </w:rPr>
            </w:pPr>
          </w:p>
        </w:tc>
      </w:tr>
      <w:tr w:rsidR="005E4A8C" w:rsidTr="000760EA">
        <w:tc>
          <w:tcPr>
            <w:tcW w:w="282" w:type="pct"/>
            <w:shd w:val="clear" w:color="auto" w:fill="FFFFFF"/>
            <w:vAlign w:val="center"/>
          </w:tcPr>
          <w:p w:rsidR="005E4A8C" w:rsidRDefault="005E4A8C" w:rsidP="001904CD">
            <w:pPr>
              <w:jc w:val="center"/>
              <w:rPr>
                <w:rFonts w:ascii="宋体" w:hAnsi="宋体"/>
                <w:szCs w:val="21"/>
              </w:rPr>
            </w:pPr>
            <w:r>
              <w:rPr>
                <w:rFonts w:ascii="宋体" w:hAnsi="宋体" w:hint="eastAsia"/>
                <w:szCs w:val="21"/>
              </w:rPr>
              <w:lastRenderedPageBreak/>
              <w:t>7</w:t>
            </w:r>
          </w:p>
        </w:tc>
        <w:tc>
          <w:tcPr>
            <w:tcW w:w="775" w:type="pct"/>
            <w:vAlign w:val="center"/>
          </w:tcPr>
          <w:p w:rsidR="005E4A8C" w:rsidRDefault="005E4A8C" w:rsidP="001904CD">
            <w:pPr>
              <w:jc w:val="center"/>
              <w:rPr>
                <w:rFonts w:ascii="宋体" w:hAnsi="宋体"/>
                <w:szCs w:val="21"/>
              </w:rPr>
            </w:pPr>
            <w:r>
              <w:rPr>
                <w:rFonts w:ascii="宋体" w:hAnsi="宋体" w:hint="eastAsia"/>
                <w:szCs w:val="21"/>
              </w:rPr>
              <w:t>教师桌椅</w:t>
            </w:r>
          </w:p>
        </w:tc>
        <w:tc>
          <w:tcPr>
            <w:tcW w:w="2606" w:type="pct"/>
            <w:vAlign w:val="center"/>
          </w:tcPr>
          <w:p w:rsidR="005E4A8C" w:rsidRDefault="000760EA" w:rsidP="000760EA">
            <w:pPr>
              <w:rPr>
                <w:rFonts w:ascii="宋体" w:hAnsi="宋体"/>
                <w:szCs w:val="21"/>
              </w:rPr>
            </w:pPr>
            <w:r>
              <w:rPr>
                <w:rFonts w:ascii="宋体" w:hAnsi="宋体" w:hint="eastAsia"/>
                <w:szCs w:val="21"/>
              </w:rPr>
              <w:t>桌子</w:t>
            </w:r>
            <w:r w:rsidR="005E4A8C">
              <w:rPr>
                <w:rFonts w:ascii="宋体" w:hAnsi="宋体" w:hint="eastAsia"/>
                <w:szCs w:val="21"/>
              </w:rPr>
              <w:t>（两边留出两个橱柜，一边放功放，一边放主机），带抽屉。椅子</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1</w:t>
            </w:r>
            <w:r>
              <w:rPr>
                <w:rFonts w:ascii="宋体" w:hAnsi="宋体" w:hint="eastAsia"/>
                <w:szCs w:val="21"/>
              </w:rPr>
              <w:t>套</w:t>
            </w:r>
          </w:p>
        </w:tc>
        <w:tc>
          <w:tcPr>
            <w:tcW w:w="492" w:type="pct"/>
            <w:vAlign w:val="center"/>
          </w:tcPr>
          <w:p w:rsidR="005E4A8C" w:rsidRDefault="005E4A8C" w:rsidP="001904CD">
            <w:pPr>
              <w:jc w:val="center"/>
              <w:rPr>
                <w:rFonts w:ascii="宋体" w:hAnsi="宋体"/>
                <w:szCs w:val="21"/>
              </w:rPr>
            </w:pPr>
          </w:p>
        </w:tc>
      </w:tr>
      <w:tr w:rsidR="005E4A8C" w:rsidTr="000760EA">
        <w:tc>
          <w:tcPr>
            <w:tcW w:w="282" w:type="pct"/>
            <w:shd w:val="clear" w:color="auto" w:fill="FFFFFF"/>
            <w:vAlign w:val="center"/>
          </w:tcPr>
          <w:p w:rsidR="005E4A8C" w:rsidRDefault="005E4A8C" w:rsidP="001904CD">
            <w:pPr>
              <w:jc w:val="center"/>
              <w:rPr>
                <w:rFonts w:ascii="宋体" w:hAnsi="宋体"/>
                <w:szCs w:val="21"/>
              </w:rPr>
            </w:pPr>
            <w:r>
              <w:rPr>
                <w:rFonts w:ascii="宋体" w:hAnsi="宋体" w:hint="eastAsia"/>
                <w:szCs w:val="21"/>
              </w:rPr>
              <w:t>8</w:t>
            </w:r>
          </w:p>
        </w:tc>
        <w:tc>
          <w:tcPr>
            <w:tcW w:w="775" w:type="pct"/>
            <w:vAlign w:val="center"/>
          </w:tcPr>
          <w:p w:rsidR="005E4A8C" w:rsidRDefault="005E4A8C" w:rsidP="001904CD">
            <w:pPr>
              <w:jc w:val="center"/>
              <w:rPr>
                <w:rFonts w:ascii="宋体" w:hAnsi="宋体"/>
                <w:szCs w:val="21"/>
              </w:rPr>
            </w:pPr>
            <w:r>
              <w:rPr>
                <w:rFonts w:ascii="宋体" w:hAnsi="宋体" w:hint="eastAsia"/>
                <w:szCs w:val="21"/>
              </w:rPr>
              <w:t>学生桌椅</w:t>
            </w:r>
          </w:p>
        </w:tc>
        <w:tc>
          <w:tcPr>
            <w:tcW w:w="2606" w:type="pct"/>
            <w:vAlign w:val="center"/>
          </w:tcPr>
          <w:p w:rsidR="005E4A8C" w:rsidRDefault="000760EA" w:rsidP="000760EA">
            <w:pPr>
              <w:rPr>
                <w:rFonts w:ascii="宋体" w:hAnsi="宋体"/>
                <w:szCs w:val="21"/>
              </w:rPr>
            </w:pPr>
            <w:r>
              <w:rPr>
                <w:rFonts w:ascii="宋体" w:hAnsi="宋体" w:hint="eastAsia"/>
                <w:szCs w:val="21"/>
              </w:rPr>
              <w:t>桌子、</w:t>
            </w:r>
            <w:r w:rsidR="005E4A8C">
              <w:rPr>
                <w:rFonts w:ascii="宋体" w:hAnsi="宋体" w:hint="eastAsia"/>
                <w:szCs w:val="21"/>
              </w:rPr>
              <w:t>凳子</w:t>
            </w:r>
          </w:p>
        </w:tc>
        <w:tc>
          <w:tcPr>
            <w:tcW w:w="493" w:type="pct"/>
            <w:vAlign w:val="center"/>
          </w:tcPr>
          <w:p w:rsidR="005E4A8C" w:rsidRDefault="005E4A8C" w:rsidP="001904CD">
            <w:pPr>
              <w:jc w:val="center"/>
              <w:rPr>
                <w:rFonts w:ascii="宋体" w:hAnsi="宋体"/>
                <w:szCs w:val="21"/>
              </w:rPr>
            </w:pPr>
          </w:p>
        </w:tc>
        <w:tc>
          <w:tcPr>
            <w:tcW w:w="352" w:type="pct"/>
            <w:vAlign w:val="center"/>
          </w:tcPr>
          <w:p w:rsidR="005E4A8C" w:rsidRDefault="005E4A8C" w:rsidP="001904CD">
            <w:pPr>
              <w:jc w:val="center"/>
              <w:rPr>
                <w:rFonts w:ascii="宋体" w:hAnsi="宋体"/>
                <w:szCs w:val="21"/>
              </w:rPr>
            </w:pPr>
            <w:r>
              <w:rPr>
                <w:rFonts w:ascii="宋体" w:hAnsi="宋体" w:hint="eastAsia"/>
                <w:szCs w:val="21"/>
              </w:rPr>
              <w:t>30</w:t>
            </w:r>
            <w:r>
              <w:rPr>
                <w:rFonts w:ascii="宋体" w:hAnsi="宋体" w:hint="eastAsia"/>
                <w:szCs w:val="21"/>
              </w:rPr>
              <w:t>套</w:t>
            </w:r>
          </w:p>
        </w:tc>
        <w:tc>
          <w:tcPr>
            <w:tcW w:w="492" w:type="pct"/>
            <w:vAlign w:val="center"/>
          </w:tcPr>
          <w:p w:rsidR="005E4A8C" w:rsidRDefault="005E4A8C" w:rsidP="001904CD">
            <w:pPr>
              <w:jc w:val="center"/>
              <w:rPr>
                <w:rFonts w:ascii="宋体" w:hAnsi="宋体"/>
                <w:szCs w:val="21"/>
              </w:rPr>
            </w:pP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6A3" w:rsidRDefault="00BE66A3" w:rsidP="004F1F8B">
      <w:pPr>
        <w:spacing w:after="0"/>
      </w:pPr>
      <w:r>
        <w:separator/>
      </w:r>
    </w:p>
  </w:endnote>
  <w:endnote w:type="continuationSeparator" w:id="0">
    <w:p w:rsidR="00BE66A3" w:rsidRDefault="00BE66A3"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6A3" w:rsidRDefault="00BE66A3" w:rsidP="004F1F8B">
      <w:pPr>
        <w:spacing w:after="0"/>
      </w:pPr>
      <w:r>
        <w:separator/>
      </w:r>
    </w:p>
  </w:footnote>
  <w:footnote w:type="continuationSeparator" w:id="0">
    <w:p w:rsidR="00BE66A3" w:rsidRDefault="00BE66A3"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760EA"/>
    <w:rsid w:val="00154984"/>
    <w:rsid w:val="00174D0B"/>
    <w:rsid w:val="00181588"/>
    <w:rsid w:val="003C6E2E"/>
    <w:rsid w:val="003F14F0"/>
    <w:rsid w:val="00416F48"/>
    <w:rsid w:val="004516E8"/>
    <w:rsid w:val="004C4092"/>
    <w:rsid w:val="004F1F8B"/>
    <w:rsid w:val="005B2E6A"/>
    <w:rsid w:val="005B7F17"/>
    <w:rsid w:val="005E4A8C"/>
    <w:rsid w:val="006B7C5D"/>
    <w:rsid w:val="007C295C"/>
    <w:rsid w:val="008B656B"/>
    <w:rsid w:val="00915EAB"/>
    <w:rsid w:val="00A90413"/>
    <w:rsid w:val="00AB651A"/>
    <w:rsid w:val="00B06711"/>
    <w:rsid w:val="00BE66A3"/>
    <w:rsid w:val="00C761B1"/>
    <w:rsid w:val="00CA61A6"/>
    <w:rsid w:val="00CE0FF2"/>
    <w:rsid w:val="00D05B93"/>
    <w:rsid w:val="00E15D82"/>
    <w:rsid w:val="00E342CF"/>
    <w:rsid w:val="00EB2D0B"/>
    <w:rsid w:val="00F86B16"/>
    <w:rsid w:val="00FF36EA"/>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14</cp:revision>
  <dcterms:created xsi:type="dcterms:W3CDTF">2017-09-10T14:09:00Z</dcterms:created>
  <dcterms:modified xsi:type="dcterms:W3CDTF">2017-10-12T01:07:00Z</dcterms:modified>
</cp:coreProperties>
</file>