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云南大学旅游文化学院教师校级决赛（现场）评分标准</w:t>
      </w:r>
    </w:p>
    <w:tbl>
      <w:tblPr>
        <w:tblStyle w:val="5"/>
        <w:tblpPr w:leftFromText="180" w:rightFromText="180" w:vertAnchor="text" w:horzAnchor="page" w:tblpX="1095" w:tblpY="381"/>
        <w:tblOverlap w:val="never"/>
        <w:tblW w:w="99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07"/>
        <w:gridCol w:w="2073"/>
        <w:gridCol w:w="3054"/>
        <w:gridCol w:w="750"/>
        <w:gridCol w:w="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评分细则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分值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说课</w:t>
            </w:r>
          </w:p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（15分）</w:t>
            </w:r>
          </w:p>
        </w:tc>
        <w:tc>
          <w:tcPr>
            <w:tcW w:w="68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包括教材分析、教法分析、学法分析、教学程序等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60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讲课</w:t>
            </w:r>
          </w:p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（85分）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教学内容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(30分)</w:t>
            </w:r>
          </w:p>
        </w:tc>
        <w:tc>
          <w:tcPr>
            <w:tcW w:w="5127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理论联系实际，融入课程思政内容、符合学生的特点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12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注重学术性、高阶性和创新性</w:t>
            </w:r>
            <w:r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12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重点突出，难度适中，具有“挑战度”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6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教学组织与方法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(30分)</w:t>
            </w: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传统教学与智慧教学相结合，教学目标明确，以学生为中心，课堂气氛活跃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12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教学过程安排合理，教学方法灵活恰当，教学设计体现完整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12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板书设计与教学内容紧密联系，PPT结构合理，简洁、工整、美观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6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语言教态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(20分)</w:t>
            </w: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普通话标准，语言清晰、流畅、准确、生动，语速节奏恰当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教态仪表自然得体，精神饱满，亲和力强，课堂应变能力强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0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教学特色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(5分)</w:t>
            </w:r>
          </w:p>
        </w:tc>
        <w:tc>
          <w:tcPr>
            <w:tcW w:w="5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</w:rPr>
              <w:t>体现OBE等教学理念、风格突出、感染力强、教学效果好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评委签字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合计得分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华文楷体"/>
          <w:color w:val="FF0000"/>
          <w:sz w:val="20"/>
          <w:szCs w:val="22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注：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</w:rPr>
        <w:t>OBE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Outcomes-based Education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，是指基于学习产出的教育模式，也叫成果导向教育，是往届省赛重要的评分点。</w:t>
      </w:r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B7C51"/>
    <w:rsid w:val="000E3B2E"/>
    <w:rsid w:val="003E7AAC"/>
    <w:rsid w:val="004F5130"/>
    <w:rsid w:val="00603102"/>
    <w:rsid w:val="006243DA"/>
    <w:rsid w:val="09D166CC"/>
    <w:rsid w:val="0D0B7C51"/>
    <w:rsid w:val="0D7E6F45"/>
    <w:rsid w:val="10314B37"/>
    <w:rsid w:val="10DE737F"/>
    <w:rsid w:val="15025428"/>
    <w:rsid w:val="1C3864C6"/>
    <w:rsid w:val="20011F68"/>
    <w:rsid w:val="38810EC4"/>
    <w:rsid w:val="49F95D14"/>
    <w:rsid w:val="4A065FCA"/>
    <w:rsid w:val="57184B1B"/>
    <w:rsid w:val="62103617"/>
    <w:rsid w:val="6D535020"/>
    <w:rsid w:val="749C2E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2018-11-19T03:22:00Z</dcterms:created>
  <dc:creator>Administrator</dc:creator>
  <cp:lastModifiedBy>win7</cp:lastModifiedBy>
  <dcterms:modified xsi:type="dcterms:W3CDTF">2019-12-03T09:33:00Z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